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wordWrap/>
        <w:overflowPunct/>
        <w:topLinePunct w:val="0"/>
        <w:autoSpaceDE/>
        <w:autoSpaceDN/>
        <w:bidi w:val="0"/>
        <w:spacing w:beforeAutospacing="0" w:afterAutospacing="0" w:line="400" w:lineRule="exact"/>
        <w:jc w:val="center"/>
        <w:rPr>
          <w:rFonts w:ascii="Times New Roman" w:hAnsi="Times New Roman" w:eastAsia="方正小标宋简体"/>
          <w:color w:val="auto"/>
          <w:sz w:val="36"/>
          <w:szCs w:val="36"/>
        </w:rPr>
      </w:pPr>
      <w:r>
        <w:rPr>
          <w:rFonts w:hint="eastAsia" w:ascii="方正小标宋简体" w:hAnsi="方正小标宋简体" w:eastAsia="方正小标宋简体" w:cs="方正小标宋简体"/>
          <w:color w:val="auto"/>
          <w:sz w:val="36"/>
          <w:szCs w:val="36"/>
          <w:shd w:val="clear" w:color="auto" w:fill="FFFFFF"/>
          <w:lang w:val="en-US" w:eastAsia="zh-CN"/>
        </w:rPr>
        <w:t>岳阳南湖新区龙山绿色发展基础设施建设项目（二期）</w:t>
      </w:r>
      <w:r>
        <w:rPr>
          <w:rFonts w:hint="eastAsia" w:ascii="方正小标宋简体" w:hAnsi="方正小标宋简体" w:eastAsia="方正小标宋简体" w:cs="方正小标宋简体"/>
          <w:color w:val="auto"/>
          <w:sz w:val="36"/>
          <w:szCs w:val="36"/>
          <w:shd w:val="clear" w:color="auto" w:fill="FFFFFF"/>
        </w:rPr>
        <w:t>工程</w:t>
      </w:r>
      <w:r>
        <w:rPr>
          <w:rFonts w:hint="eastAsia" w:ascii="方正小标宋简体" w:hAnsi="方正小标宋简体" w:eastAsia="方正小标宋简体" w:cs="方正小标宋简体"/>
          <w:color w:val="auto"/>
          <w:sz w:val="36"/>
          <w:szCs w:val="36"/>
          <w:shd w:val="clear" w:color="auto" w:fill="FFFFFF"/>
          <w:lang w:eastAsia="zh-CN"/>
        </w:rPr>
        <w:t>总承包</w:t>
      </w:r>
      <w:r>
        <w:rPr>
          <w:rFonts w:hint="eastAsia" w:ascii="方正小标宋简体" w:hAnsi="方正小标宋简体" w:eastAsia="方正小标宋简体" w:cs="方正小标宋简体"/>
          <w:color w:val="auto"/>
          <w:sz w:val="36"/>
          <w:szCs w:val="36"/>
          <w:shd w:val="clear" w:color="auto" w:fill="FFFFFF"/>
        </w:rPr>
        <w:t>评定分离</w:t>
      </w:r>
      <w:r>
        <w:rPr>
          <w:rFonts w:ascii="方正小标宋简体" w:hAnsi="方正小标宋简体" w:eastAsia="方正小标宋简体" w:cs="方正小标宋简体"/>
          <w:color w:val="auto"/>
          <w:sz w:val="36"/>
          <w:szCs w:val="36"/>
          <w:shd w:val="clear" w:color="auto" w:fill="FFFFFF"/>
        </w:rPr>
        <w:t>定标</w:t>
      </w:r>
      <w:r>
        <w:rPr>
          <w:rFonts w:hint="eastAsia" w:ascii="方正小标宋简体" w:hAnsi="方正小标宋简体" w:eastAsia="方正小标宋简体" w:cs="方正小标宋简体"/>
          <w:color w:val="auto"/>
          <w:sz w:val="36"/>
          <w:szCs w:val="36"/>
          <w:shd w:val="clear" w:color="auto" w:fill="FFFFFF"/>
          <w:lang w:val="en-US" w:eastAsia="zh-CN"/>
        </w:rPr>
        <w:t>工作</w:t>
      </w:r>
      <w:r>
        <w:rPr>
          <w:rFonts w:hint="eastAsia" w:ascii="方正小标宋简体" w:hAnsi="方正小标宋简体" w:eastAsia="方正小标宋简体" w:cs="方正小标宋简体"/>
          <w:color w:val="auto"/>
          <w:sz w:val="36"/>
          <w:szCs w:val="36"/>
          <w:shd w:val="clear" w:color="auto" w:fill="FFFFFF"/>
        </w:rPr>
        <w:t>方案</w:t>
      </w:r>
    </w:p>
    <w:p>
      <w:pPr>
        <w:pStyle w:val="13"/>
        <w:keepNext w:val="0"/>
        <w:keepLines w:val="0"/>
        <w:pageBreakBefore w:val="0"/>
        <w:widowControl/>
        <w:kinsoku/>
        <w:wordWrap/>
        <w:overflowPunct/>
        <w:topLinePunct w:val="0"/>
        <w:autoSpaceDE/>
        <w:autoSpaceDN/>
        <w:bidi w:val="0"/>
        <w:spacing w:beforeAutospacing="0" w:afterAutospacing="0" w:line="400" w:lineRule="exact"/>
        <w:jc w:val="center"/>
        <w:rPr>
          <w:rFonts w:ascii="楷体" w:hAnsi="楷体" w:eastAsia="楷体" w:cs="楷体"/>
          <w:color w:val="auto"/>
          <w:sz w:val="28"/>
          <w:szCs w:val="28"/>
          <w:shd w:val="clear" w:color="auto" w:fill="FFFFFF"/>
        </w:rPr>
      </w:pPr>
    </w:p>
    <w:p>
      <w:pPr>
        <w:pStyle w:val="13"/>
        <w:keepNext w:val="0"/>
        <w:keepLines w:val="0"/>
        <w:pageBreakBefore w:val="0"/>
        <w:widowControl/>
        <w:numPr>
          <w:ilvl w:val="0"/>
          <w:numId w:val="0"/>
        </w:numPr>
        <w:kinsoku/>
        <w:wordWrap/>
        <w:overflowPunct/>
        <w:topLinePunct w:val="0"/>
        <w:autoSpaceDE/>
        <w:autoSpaceDN/>
        <w:bidi w:val="0"/>
        <w:spacing w:beforeAutospacing="0" w:afterAutospacing="0" w:line="400" w:lineRule="exact"/>
        <w:jc w:val="both"/>
        <w:rPr>
          <w:rFonts w:hint="eastAsia" w:ascii="黑体" w:hAnsi="黑体" w:eastAsia="黑体" w:cs="黑体"/>
          <w:color w:val="auto"/>
          <w:sz w:val="28"/>
          <w:szCs w:val="28"/>
          <w:shd w:val="clear" w:color="auto" w:fill="FFFFFF"/>
        </w:rPr>
      </w:pPr>
      <w:r>
        <w:rPr>
          <w:rFonts w:hint="eastAsia" w:ascii="黑体" w:hAnsi="黑体" w:eastAsia="黑体" w:cs="黑体"/>
          <w:color w:val="auto"/>
          <w:sz w:val="28"/>
          <w:szCs w:val="28"/>
          <w:shd w:val="clear" w:color="auto" w:fill="FFFFFF"/>
          <w:lang w:val="en-US" w:eastAsia="zh-CN"/>
        </w:rPr>
        <w:t>一、</w:t>
      </w:r>
      <w:r>
        <w:rPr>
          <w:rFonts w:hint="eastAsia" w:ascii="黑体" w:hAnsi="黑体" w:eastAsia="黑体" w:cs="黑体"/>
          <w:color w:val="auto"/>
          <w:sz w:val="28"/>
          <w:szCs w:val="28"/>
          <w:shd w:val="clear" w:color="auto" w:fill="FFFFFF"/>
        </w:rPr>
        <w:t>项目基本情况</w:t>
      </w:r>
    </w:p>
    <w:p>
      <w:pPr>
        <w:pStyle w:val="13"/>
        <w:keepNext w:val="0"/>
        <w:keepLines w:val="0"/>
        <w:pageBreakBefore w:val="0"/>
        <w:widowControl/>
        <w:numPr>
          <w:ilvl w:val="0"/>
          <w:numId w:val="0"/>
        </w:numPr>
        <w:kinsoku/>
        <w:wordWrap/>
        <w:overflowPunct/>
        <w:topLinePunct w:val="0"/>
        <w:autoSpaceDE/>
        <w:autoSpaceDN/>
        <w:bidi w:val="0"/>
        <w:spacing w:beforeAutospacing="0" w:afterAutospacing="0" w:line="400" w:lineRule="exact"/>
        <w:ind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1、项目前期准备工作</w:t>
      </w:r>
    </w:p>
    <w:p>
      <w:pPr>
        <w:pStyle w:val="13"/>
        <w:keepNext w:val="0"/>
        <w:keepLines w:val="0"/>
        <w:pageBreakBefore w:val="0"/>
        <w:widowControl/>
        <w:numPr>
          <w:ilvl w:val="0"/>
          <w:numId w:val="0"/>
        </w:numPr>
        <w:kinsoku/>
        <w:wordWrap/>
        <w:overflowPunct/>
        <w:topLinePunct w:val="0"/>
        <w:autoSpaceDE/>
        <w:autoSpaceDN/>
        <w:bidi w:val="0"/>
        <w:spacing w:beforeAutospacing="0" w:afterAutospacing="0" w:line="400" w:lineRule="exact"/>
        <w:ind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关于岳阳南湖新区龙山绿色发展基础设施建设项目可行性研究报告的批复（岳南发【2019】32号）</w:t>
      </w:r>
    </w:p>
    <w:p>
      <w:pPr>
        <w:pStyle w:val="13"/>
        <w:keepNext w:val="0"/>
        <w:keepLines w:val="0"/>
        <w:pageBreakBefore w:val="0"/>
        <w:widowControl/>
        <w:numPr>
          <w:ilvl w:val="0"/>
          <w:numId w:val="0"/>
        </w:numPr>
        <w:kinsoku/>
        <w:wordWrap/>
        <w:overflowPunct/>
        <w:topLinePunct w:val="0"/>
        <w:autoSpaceDE/>
        <w:autoSpaceDN/>
        <w:bidi w:val="0"/>
        <w:spacing w:beforeAutospacing="0" w:afterAutospacing="0" w:line="400" w:lineRule="exact"/>
        <w:ind w:firstLine="560" w:firstLineChars="200"/>
        <w:jc w:val="both"/>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关于拨付2021年旅游债券资金的请示（岳南投【2021】78号）</w:t>
      </w:r>
    </w:p>
    <w:p>
      <w:pPr>
        <w:pStyle w:val="13"/>
        <w:keepNext w:val="0"/>
        <w:keepLines w:val="0"/>
        <w:pageBreakBefore w:val="0"/>
        <w:widowControl/>
        <w:numPr>
          <w:ilvl w:val="0"/>
          <w:numId w:val="0"/>
        </w:numPr>
        <w:kinsoku/>
        <w:wordWrap/>
        <w:overflowPunct/>
        <w:topLinePunct w:val="0"/>
        <w:autoSpaceDE/>
        <w:autoSpaceDN/>
        <w:bidi w:val="0"/>
        <w:spacing w:beforeAutospacing="0" w:afterAutospacing="0" w:line="400" w:lineRule="exact"/>
        <w:ind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关于龙山绿色发展基础设施建设项目（二期）初步设计的批复（岳南建初审【2023】1号）</w:t>
      </w:r>
    </w:p>
    <w:p>
      <w:pPr>
        <w:pStyle w:val="13"/>
        <w:keepNext w:val="0"/>
        <w:keepLines w:val="0"/>
        <w:pageBreakBefore w:val="0"/>
        <w:widowControl/>
        <w:numPr>
          <w:ilvl w:val="0"/>
          <w:numId w:val="0"/>
        </w:numPr>
        <w:kinsoku/>
        <w:wordWrap/>
        <w:overflowPunct/>
        <w:topLinePunct w:val="0"/>
        <w:autoSpaceDE/>
        <w:autoSpaceDN/>
        <w:bidi w:val="0"/>
        <w:spacing w:beforeAutospacing="0" w:afterAutospacing="0" w:line="400" w:lineRule="exact"/>
        <w:ind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关于龙山绿色发展基础设施建设项目（二期）概算总投资的批复（岳南发概审【2023】1号）</w:t>
      </w:r>
    </w:p>
    <w:p>
      <w:pPr>
        <w:pStyle w:val="13"/>
        <w:keepNext w:val="0"/>
        <w:keepLines w:val="0"/>
        <w:pageBreakBefore w:val="0"/>
        <w:widowControl/>
        <w:numPr>
          <w:ilvl w:val="0"/>
          <w:numId w:val="0"/>
        </w:numPr>
        <w:kinsoku/>
        <w:wordWrap/>
        <w:overflowPunct/>
        <w:topLinePunct w:val="0"/>
        <w:autoSpaceDE/>
        <w:autoSpaceDN/>
        <w:bidi w:val="0"/>
        <w:spacing w:beforeAutospacing="0" w:afterAutospacing="0" w:line="400" w:lineRule="exact"/>
        <w:ind w:firstLine="560" w:firstLineChars="200"/>
        <w:jc w:val="both"/>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2、招标项目概况</w:t>
      </w:r>
    </w:p>
    <w:p>
      <w:pPr>
        <w:keepNext w:val="0"/>
        <w:keepLines w:val="0"/>
        <w:pageBreakBefore w:val="0"/>
        <w:kinsoku/>
        <w:wordWrap/>
        <w:overflowPunct/>
        <w:topLinePunct w:val="0"/>
        <w:autoSpaceDE/>
        <w:autoSpaceDN/>
        <w:bidi w:val="0"/>
        <w:spacing w:line="400" w:lineRule="exact"/>
        <w:ind w:firstLine="640"/>
        <w:rPr>
          <w:rFonts w:hint="eastAsia" w:ascii="仿宋" w:hAnsi="仿宋" w:eastAsia="仿宋" w:cs="仿宋"/>
          <w:color w:val="auto"/>
          <w:sz w:val="28"/>
          <w:szCs w:val="28"/>
          <w:lang w:val="en-US" w:eastAsia="zh-CN"/>
        </w:rPr>
      </w:pPr>
      <w:r>
        <w:rPr>
          <w:rFonts w:hint="eastAsia" w:ascii="仿宋_GB2312" w:hAnsi="Times New Roman" w:eastAsia="仿宋_GB2312" w:cs="Times New Roman"/>
          <w:kern w:val="2"/>
          <w:sz w:val="28"/>
          <w:szCs w:val="28"/>
          <w:lang w:val="en-US" w:eastAsia="zh-CN" w:bidi="ar-SA"/>
        </w:rPr>
        <w:t>本项目位于</w:t>
      </w:r>
      <w:r>
        <w:rPr>
          <w:rFonts w:hint="eastAsia" w:ascii="仿宋" w:hAnsi="仿宋" w:eastAsia="仿宋" w:cs="仿宋"/>
          <w:color w:val="auto"/>
          <w:sz w:val="28"/>
          <w:szCs w:val="28"/>
          <w:lang w:val="en-US" w:eastAsia="zh-CN"/>
        </w:rPr>
        <w:t>南湖新区龙山，主要建设内容为：龙山绿色发展基础设施建设项目(二期)主要分为龙山入口建筑风貌提质、花语世界民宿改造、南湖广场提质改造三部分。</w:t>
      </w:r>
    </w:p>
    <w:p>
      <w:pPr>
        <w:keepNext w:val="0"/>
        <w:keepLines w:val="0"/>
        <w:pageBreakBefore w:val="0"/>
        <w:kinsoku/>
        <w:wordWrap/>
        <w:overflowPunct/>
        <w:topLinePunct w:val="0"/>
        <w:autoSpaceDE/>
        <w:autoSpaceDN/>
        <w:bidi w:val="0"/>
        <w:spacing w:line="400" w:lineRule="exact"/>
        <w:ind w:firstLine="64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龙山入口建筑风貌提质位于赶山路与湘北大道交汇处，是龙山景区入口门户区。其改造面积约3公顷，本次设计内容为龙山景区入口道路两侧 1-10#建筑立面改造、景观改造及夜间照明等。其中建筑立面改造包括整理清洁、修补加固及立体绿化，立面改造面积 6495 平方米;景观改造包括街道两侧改造、休闲活动草坪改造，景观改造面积约 9400 平方米:夜景照明包括 1890 平方米的建筑立面灯光、9400平方米的景观场地夜景照明。花语世界民宿改造位于湿地公园尾段花语世界院内，院落临近湖边，现周边已建成花语世界、黄梅港湿地、中华大熊猫苑旅游景区。现有 7栋建筑,建筑层数为 1-2 层,结构多以砖混为主。建筑面积 2277㎡。相关景观环境提质面积 37560m。南湖广场是集文化休闲、绿化旅游、市民休闲为一体的城市综合性广场，其改造内容为增设标识标牌、志愿驿站、公益宣传电子屏、核心价值观绿雕等。</w:t>
      </w:r>
    </w:p>
    <w:p>
      <w:pPr>
        <w:keepNext w:val="0"/>
        <w:keepLines w:val="0"/>
        <w:pageBreakBefore w:val="0"/>
        <w:kinsoku/>
        <w:wordWrap/>
        <w:overflowPunct/>
        <w:topLinePunct w:val="0"/>
        <w:autoSpaceDE/>
        <w:autoSpaceDN/>
        <w:bidi w:val="0"/>
        <w:spacing w:line="400" w:lineRule="exact"/>
        <w:ind w:firstLine="64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龙山绿色发展基础设施建设项目(二期)主要是对已有建筑物及构造物进行全面提质改造，不增加任何新建建筑，通过提升龙山落后景观环境品质，使其与整个龙山及交通三圈风景相契合。</w:t>
      </w:r>
    </w:p>
    <w:p>
      <w:pPr>
        <w:keepNext w:val="0"/>
        <w:keepLines w:val="0"/>
        <w:pageBreakBefore w:val="0"/>
        <w:kinsoku/>
        <w:wordWrap/>
        <w:overflowPunct/>
        <w:topLinePunct w:val="0"/>
        <w:autoSpaceDE/>
        <w:autoSpaceDN/>
        <w:bidi w:val="0"/>
        <w:spacing w:line="400" w:lineRule="exact"/>
        <w:ind w:firstLine="64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具体建设内容详见图纸及其它相关资料</w:t>
      </w:r>
      <w:r>
        <w:rPr>
          <w:rFonts w:hint="eastAsia" w:ascii="仿宋" w:hAnsi="仿宋" w:eastAsia="仿宋" w:cs="仿宋"/>
          <w:color w:val="auto"/>
          <w:sz w:val="28"/>
          <w:szCs w:val="28"/>
        </w:rPr>
        <w:t>。</w:t>
      </w:r>
    </w:p>
    <w:p>
      <w:pPr>
        <w:pStyle w:val="13"/>
        <w:keepNext w:val="0"/>
        <w:keepLines w:val="0"/>
        <w:pageBreakBefore w:val="0"/>
        <w:widowControl/>
        <w:kinsoku/>
        <w:wordWrap/>
        <w:overflowPunct/>
        <w:topLinePunct w:val="0"/>
        <w:autoSpaceDE/>
        <w:autoSpaceDN/>
        <w:bidi w:val="0"/>
        <w:spacing w:beforeAutospacing="0" w:afterAutospacing="0" w:line="400" w:lineRule="exact"/>
        <w:jc w:val="both"/>
        <w:rPr>
          <w:rFonts w:hint="default" w:ascii="黑体" w:hAnsi="黑体" w:eastAsia="黑体" w:cs="黑体"/>
          <w:color w:val="auto"/>
          <w:sz w:val="28"/>
          <w:szCs w:val="28"/>
          <w:shd w:val="clear" w:color="auto" w:fill="FFFFFF"/>
          <w:lang w:val="en-US" w:eastAsia="zh-CN"/>
        </w:rPr>
      </w:pPr>
      <w:r>
        <w:rPr>
          <w:rFonts w:hint="eastAsia" w:ascii="黑体" w:hAnsi="黑体" w:eastAsia="黑体" w:cs="黑体"/>
          <w:color w:val="auto"/>
          <w:sz w:val="28"/>
          <w:szCs w:val="28"/>
          <w:shd w:val="clear" w:color="auto" w:fill="FFFFFF"/>
          <w:lang w:val="en-US" w:eastAsia="zh-CN"/>
        </w:rPr>
        <w:t>二、招标过程</w:t>
      </w:r>
    </w:p>
    <w:p>
      <w:pPr>
        <w:pStyle w:val="13"/>
        <w:keepNext w:val="0"/>
        <w:keepLines w:val="0"/>
        <w:pageBreakBefore w:val="0"/>
        <w:widowControl/>
        <w:numPr>
          <w:ilvl w:val="0"/>
          <w:numId w:val="0"/>
        </w:numPr>
        <w:kinsoku/>
        <w:wordWrap/>
        <w:overflowPunct/>
        <w:topLinePunct w:val="0"/>
        <w:autoSpaceDE/>
        <w:autoSpaceDN/>
        <w:bidi w:val="0"/>
        <w:spacing w:beforeAutospacing="0" w:afterAutospacing="0" w:line="400" w:lineRule="exact"/>
        <w:ind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1、招标文件的发售时间：</w:t>
      </w:r>
    </w:p>
    <w:p>
      <w:pPr>
        <w:pStyle w:val="13"/>
        <w:keepNext w:val="0"/>
        <w:keepLines w:val="0"/>
        <w:pageBreakBefore w:val="0"/>
        <w:widowControl/>
        <w:numPr>
          <w:ilvl w:val="0"/>
          <w:numId w:val="0"/>
        </w:numPr>
        <w:kinsoku/>
        <w:wordWrap/>
        <w:overflowPunct/>
        <w:topLinePunct w:val="0"/>
        <w:autoSpaceDE/>
        <w:autoSpaceDN/>
        <w:bidi w:val="0"/>
        <w:spacing w:beforeAutospacing="0" w:afterAutospacing="0" w:line="400" w:lineRule="exact"/>
        <w:ind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xml:space="preserve">   投标截止时间：</w:t>
      </w:r>
    </w:p>
    <w:p>
      <w:pPr>
        <w:pStyle w:val="13"/>
        <w:keepNext w:val="0"/>
        <w:keepLines w:val="0"/>
        <w:pageBreakBefore w:val="0"/>
        <w:widowControl/>
        <w:numPr>
          <w:ilvl w:val="0"/>
          <w:numId w:val="0"/>
        </w:numPr>
        <w:kinsoku/>
        <w:wordWrap/>
        <w:overflowPunct/>
        <w:topLinePunct w:val="0"/>
        <w:autoSpaceDE/>
        <w:autoSpaceDN/>
        <w:bidi w:val="0"/>
        <w:spacing w:beforeAutospacing="0" w:afterAutospacing="0" w:line="400" w:lineRule="exact"/>
        <w:ind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xml:space="preserve">   完成评标时间：</w:t>
      </w:r>
    </w:p>
    <w:p>
      <w:pPr>
        <w:pStyle w:val="13"/>
        <w:keepNext w:val="0"/>
        <w:keepLines w:val="0"/>
        <w:pageBreakBefore w:val="0"/>
        <w:widowControl/>
        <w:numPr>
          <w:ilvl w:val="0"/>
          <w:numId w:val="1"/>
        </w:numPr>
        <w:kinsoku/>
        <w:wordWrap/>
        <w:overflowPunct/>
        <w:topLinePunct w:val="0"/>
        <w:autoSpaceDE/>
        <w:autoSpaceDN/>
        <w:bidi w:val="0"/>
        <w:spacing w:beforeAutospacing="0" w:afterAutospacing="0" w:line="400" w:lineRule="exact"/>
        <w:ind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推荐不排名候选人的数量：3</w:t>
      </w:r>
    </w:p>
    <w:p>
      <w:pPr>
        <w:pStyle w:val="13"/>
        <w:keepNext w:val="0"/>
        <w:keepLines w:val="0"/>
        <w:pageBreakBefore w:val="0"/>
        <w:widowControl/>
        <w:numPr>
          <w:ilvl w:val="0"/>
          <w:numId w:val="1"/>
        </w:numPr>
        <w:kinsoku/>
        <w:wordWrap/>
        <w:overflowPunct/>
        <w:topLinePunct w:val="0"/>
        <w:autoSpaceDE/>
        <w:autoSpaceDN/>
        <w:bidi w:val="0"/>
        <w:spacing w:beforeAutospacing="0" w:afterAutospacing="0" w:line="400" w:lineRule="exact"/>
        <w:ind w:firstLine="560" w:firstLineChars="200"/>
        <w:jc w:val="both"/>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评标委员会成员人数、构成情况：</w:t>
      </w:r>
    </w:p>
    <w:p>
      <w:pPr>
        <w:pStyle w:val="13"/>
        <w:keepNext w:val="0"/>
        <w:keepLines w:val="0"/>
        <w:pageBreakBefore w:val="0"/>
        <w:widowControl/>
        <w:numPr>
          <w:ilvl w:val="0"/>
          <w:numId w:val="1"/>
        </w:numPr>
        <w:kinsoku/>
        <w:wordWrap/>
        <w:overflowPunct/>
        <w:topLinePunct w:val="0"/>
        <w:autoSpaceDE/>
        <w:autoSpaceDN/>
        <w:bidi w:val="0"/>
        <w:spacing w:beforeAutospacing="0" w:afterAutospacing="0" w:line="400" w:lineRule="exact"/>
        <w:ind w:firstLine="560" w:firstLineChars="200"/>
        <w:jc w:val="both"/>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中标候选人名单（不排序）</w:t>
      </w:r>
    </w:p>
    <w:p>
      <w:pPr>
        <w:keepNext w:val="0"/>
        <w:keepLines w:val="0"/>
        <w:pageBreakBefore w:val="0"/>
        <w:kinsoku/>
        <w:wordWrap/>
        <w:overflowPunct/>
        <w:topLinePunct w:val="0"/>
        <w:autoSpaceDE/>
        <w:autoSpaceDN/>
        <w:bidi w:val="0"/>
        <w:spacing w:line="400" w:lineRule="exact"/>
        <w:ind w:firstLine="1131" w:firstLineChars="404"/>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w:t>
      </w:r>
    </w:p>
    <w:p>
      <w:pPr>
        <w:keepNext w:val="0"/>
        <w:keepLines w:val="0"/>
        <w:pageBreakBefore w:val="0"/>
        <w:kinsoku/>
        <w:wordWrap/>
        <w:overflowPunct/>
        <w:topLinePunct w:val="0"/>
        <w:autoSpaceDE/>
        <w:autoSpaceDN/>
        <w:bidi w:val="0"/>
        <w:spacing w:line="400" w:lineRule="exact"/>
        <w:ind w:firstLine="1131" w:firstLineChars="404"/>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w:t>
      </w:r>
    </w:p>
    <w:p>
      <w:pPr>
        <w:keepNext w:val="0"/>
        <w:keepLines w:val="0"/>
        <w:pageBreakBefore w:val="0"/>
        <w:kinsoku/>
        <w:wordWrap/>
        <w:overflowPunct/>
        <w:topLinePunct w:val="0"/>
        <w:autoSpaceDE/>
        <w:autoSpaceDN/>
        <w:bidi w:val="0"/>
        <w:spacing w:line="400" w:lineRule="exact"/>
        <w:ind w:firstLine="1131" w:firstLineChars="404"/>
        <w:rPr>
          <w:rFonts w:hint="default"/>
          <w:sz w:val="28"/>
          <w:szCs w:val="28"/>
          <w:lang w:val="en-US" w:eastAsia="zh-CN"/>
        </w:rPr>
      </w:pPr>
      <w:r>
        <w:rPr>
          <w:rFonts w:hint="eastAsia" w:ascii="仿宋" w:hAnsi="仿宋" w:eastAsia="仿宋" w:cs="仿宋"/>
          <w:color w:val="auto"/>
          <w:sz w:val="28"/>
          <w:szCs w:val="28"/>
          <w:lang w:val="en-US" w:eastAsia="zh-CN"/>
        </w:rPr>
        <w:t>4.3</w:t>
      </w:r>
    </w:p>
    <w:p>
      <w:pPr>
        <w:pStyle w:val="13"/>
        <w:keepNext w:val="0"/>
        <w:keepLines w:val="0"/>
        <w:pageBreakBefore w:val="0"/>
        <w:widowControl/>
        <w:numPr>
          <w:ilvl w:val="0"/>
          <w:numId w:val="0"/>
        </w:numPr>
        <w:kinsoku/>
        <w:wordWrap/>
        <w:overflowPunct/>
        <w:topLinePunct w:val="0"/>
        <w:autoSpaceDE/>
        <w:autoSpaceDN/>
        <w:bidi w:val="0"/>
        <w:spacing w:beforeAutospacing="0" w:afterAutospacing="0" w:line="400" w:lineRule="exact"/>
        <w:ind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评标委员会向招标人推荐不排序的中标候选人,应当按照相关规定进行公示。公示期间，对评标结果有异议或投诉的，将按照相关规定进行处理。异议或投诉处理完毕之后方可组织开展定标工作。在中标候选人公示期满5个工作日内召开定标会议。</w:t>
      </w:r>
    </w:p>
    <w:p>
      <w:pPr>
        <w:pStyle w:val="13"/>
        <w:keepNext w:val="0"/>
        <w:keepLines w:val="0"/>
        <w:pageBreakBefore w:val="0"/>
        <w:widowControl/>
        <w:kinsoku/>
        <w:wordWrap/>
        <w:overflowPunct/>
        <w:topLinePunct w:val="0"/>
        <w:autoSpaceDE/>
        <w:autoSpaceDN/>
        <w:bidi w:val="0"/>
        <w:spacing w:beforeAutospacing="0" w:afterAutospacing="0" w:line="400" w:lineRule="exact"/>
        <w:jc w:val="both"/>
        <w:rPr>
          <w:rFonts w:ascii="黑体" w:hAnsi="黑体" w:eastAsia="黑体" w:cs="黑体"/>
          <w:color w:val="auto"/>
          <w:sz w:val="28"/>
          <w:szCs w:val="28"/>
          <w:shd w:val="clear" w:color="auto" w:fill="FFFFFF"/>
        </w:rPr>
      </w:pPr>
      <w:r>
        <w:rPr>
          <w:rFonts w:hint="eastAsia" w:ascii="黑体" w:hAnsi="黑体" w:eastAsia="黑体" w:cs="黑体"/>
          <w:color w:val="auto"/>
          <w:sz w:val="28"/>
          <w:szCs w:val="28"/>
          <w:shd w:val="clear" w:color="auto" w:fill="FFFFFF"/>
        </w:rPr>
        <w:t>三、</w:t>
      </w:r>
      <w:r>
        <w:rPr>
          <w:rFonts w:hint="eastAsia" w:ascii="黑体" w:hAnsi="黑体" w:eastAsia="黑体" w:cs="黑体"/>
          <w:color w:val="auto"/>
          <w:sz w:val="28"/>
          <w:szCs w:val="28"/>
          <w:shd w:val="clear" w:color="auto" w:fill="FFFFFF"/>
          <w:lang w:val="en-US" w:eastAsia="zh-CN"/>
        </w:rPr>
        <w:t>评定分离工作</w:t>
      </w:r>
      <w:r>
        <w:rPr>
          <w:rFonts w:hint="eastAsia" w:ascii="黑体" w:hAnsi="黑体" w:eastAsia="黑体" w:cs="黑体"/>
          <w:color w:val="auto"/>
          <w:sz w:val="28"/>
          <w:szCs w:val="28"/>
          <w:shd w:val="clear" w:color="auto" w:fill="FFFFFF"/>
        </w:rPr>
        <w:t>方案</w:t>
      </w:r>
    </w:p>
    <w:p>
      <w:pPr>
        <w:keepNext w:val="0"/>
        <w:keepLines w:val="0"/>
        <w:pageBreakBefore w:val="0"/>
        <w:kinsoku/>
        <w:wordWrap/>
        <w:overflowPunct/>
        <w:topLinePunct w:val="0"/>
        <w:autoSpaceDE/>
        <w:autoSpaceDN/>
        <w:bidi w:val="0"/>
        <w:spacing w:line="4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本项目经招标人决定，推荐中标候选人和确定中标人方式采用评定分离工作方案。</w:t>
      </w:r>
      <w:r>
        <w:rPr>
          <w:rFonts w:hint="eastAsia" w:ascii="仿宋" w:hAnsi="仿宋" w:eastAsia="仿宋" w:cs="仿宋"/>
          <w:kern w:val="0"/>
          <w:sz w:val="28"/>
          <w:szCs w:val="28"/>
        </w:rPr>
        <w:t>“评定分离”是指评标委员会根据招标文件的规定对投标文件进行评审，推荐中标候选人，招标人按照事先确定的定标规则自主确定中标人。评定分离工作遵循权责统一、规则公开、竞争择优的原则。</w:t>
      </w:r>
    </w:p>
    <w:p>
      <w:pPr>
        <w:keepNext w:val="0"/>
        <w:keepLines w:val="0"/>
        <w:pageBreakBefore w:val="0"/>
        <w:kinsoku/>
        <w:wordWrap/>
        <w:overflowPunct/>
        <w:topLinePunct w:val="0"/>
        <w:autoSpaceDE/>
        <w:autoSpaceDN/>
        <w:bidi w:val="0"/>
        <w:spacing w:line="400" w:lineRule="exact"/>
        <w:ind w:firstLine="560" w:firstLineChars="200"/>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1、评定分离的具体方法和要求</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按照已发布招标文件的约定，本项目采用评定分离确定中标人，具体方法采用招标文件约定的的票决法，即通过直接票决的方式确定中标人的方法。</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招标人应当在编制招标文件的同时，研究制定相应的定标工作方案，不临时动议，不临时改变既定规则。</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采用评定分离法确定中标人的，应当在招标文件第二章投标人须知前附表中明确。</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招标人应当保留所有必要的定标工作相关音、影和纸质资料，以便追溯查询。</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2、定标工作方案</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定标会议召开前，招标人发现中标候选人的投标业绩、奖项等弄虚作假，或是经营、财务状况发生较大变化或者存在违法行为，可能影响其履约能力等情形的，应如实记录并作为定标参考。</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招标人组建定标委员会，定标委员会由5人组成。定标委员会成员在招标人纪监委的监管下应当遵循择优与价格竞争的原则，独立行使投票权。</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3、定标工作安排</w:t>
      </w:r>
    </w:p>
    <w:p>
      <w:pPr>
        <w:keepNext w:val="0"/>
        <w:keepLines w:val="0"/>
        <w:pageBreakBefore w:val="0"/>
        <w:kinsoku/>
        <w:wordWrap/>
        <w:overflowPunct/>
        <w:topLinePunct w:val="0"/>
        <w:autoSpaceDE/>
        <w:autoSpaceDN/>
        <w:bidi w:val="0"/>
        <w:spacing w:line="400" w:lineRule="exact"/>
        <w:ind w:firstLine="560" w:firstLineChars="200"/>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定标时间：2023年  月   日   （北京时间）</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定标地点：岳阳市南湖新区文化旅游招商局会议室</w:t>
      </w:r>
    </w:p>
    <w:p>
      <w:pPr>
        <w:keepNext w:val="0"/>
        <w:keepLines w:val="0"/>
        <w:pageBreakBefore w:val="0"/>
        <w:kinsoku/>
        <w:wordWrap/>
        <w:overflowPunct/>
        <w:topLinePunct w:val="0"/>
        <w:autoSpaceDE/>
        <w:autoSpaceDN/>
        <w:bidi w:val="0"/>
        <w:spacing w:line="400" w:lineRule="exact"/>
        <w:ind w:firstLine="560" w:firstLineChars="200"/>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定标委员会成员组成原则：设定5人，由招标人在(来源、构成)自行选定，定标委员会成员不得与中标候选人有利害关系。</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定标委员会成员考察不排序的中标候选人企业履约情况、技术方案、投标人服务情况、评标结果等因素进行记名投票计分，每人1票，在招标人纪监委的监管下，独立行使投票权，并按照少数服从多数的原则，得票分最多者最终确定为中标人。</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4、票决计分方法。</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直接票决定标：定标委员会根据招标文件明确的定标规则对各中标候选人进行评审比较后，采用一次性记名投票的方式确定中标人，并注明投票理由。票决宜采取投票计分法，即各定标委员会成员对所有中标候选人择优排序进行打分，最优的N分，其次N-1分，再次N-2,依此类推(N一般不超过5)，本项目设定N为5，即最高为5分，最低为0分，按总分高低排序确定中标人。得票数（总分）相同且影响中标人确定的，可由定标委员会对得票数（总分）相同的单位进行再次票决确定排名。</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采用票决法定标的，招标人应将定标委员会成员投票的记名部分予以密封保存。</w:t>
      </w:r>
    </w:p>
    <w:p>
      <w:pPr>
        <w:keepNext w:val="0"/>
        <w:keepLines w:val="0"/>
        <w:pageBreakBefore w:val="0"/>
        <w:kinsoku/>
        <w:wordWrap/>
        <w:overflowPunct/>
        <w:topLinePunct w:val="0"/>
        <w:autoSpaceDE/>
        <w:autoSpaceDN/>
        <w:bidi w:val="0"/>
        <w:spacing w:line="400" w:lineRule="exact"/>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5、定标报告</w:t>
      </w:r>
    </w:p>
    <w:p>
      <w:pPr>
        <w:keepNext w:val="0"/>
        <w:keepLines w:val="0"/>
        <w:pageBreakBefore w:val="0"/>
        <w:kinsoku/>
        <w:wordWrap/>
        <w:overflowPunct/>
        <w:topLinePunct w:val="0"/>
        <w:autoSpaceDE/>
        <w:autoSpaceDN/>
        <w:bidi w:val="0"/>
        <w:spacing w:line="400" w:lineRule="exact"/>
        <w:ind w:firstLine="560" w:firstLineChars="200"/>
        <w:rPr>
          <w:rFonts w:hint="default" w:ascii="仿宋" w:hAnsi="仿宋" w:eastAsia="仿宋" w:cs="仿宋"/>
          <w:sz w:val="28"/>
          <w:szCs w:val="28"/>
          <w:lang w:val="en-US" w:eastAsia="zh-CN"/>
        </w:rPr>
      </w:pPr>
      <w:r>
        <w:rPr>
          <w:rFonts w:hint="eastAsia" w:ascii="仿宋" w:hAnsi="仿宋" w:eastAsia="仿宋" w:cs="仿宋"/>
          <w:color w:val="auto"/>
          <w:kern w:val="2"/>
          <w:sz w:val="28"/>
          <w:szCs w:val="28"/>
          <w:lang w:val="en-US" w:eastAsia="zh-CN" w:bidi="ar-SA"/>
        </w:rPr>
        <w:t>招标人就定标情况形成定标报告，报行政监管部门备案。</w:t>
      </w:r>
    </w:p>
    <w:p>
      <w:pPr>
        <w:pStyle w:val="13"/>
        <w:keepNext w:val="0"/>
        <w:keepLines w:val="0"/>
        <w:pageBreakBefore w:val="0"/>
        <w:widowControl/>
        <w:kinsoku/>
        <w:wordWrap/>
        <w:overflowPunct/>
        <w:topLinePunct w:val="0"/>
        <w:autoSpaceDE/>
        <w:autoSpaceDN/>
        <w:bidi w:val="0"/>
        <w:spacing w:beforeAutospacing="0" w:afterAutospacing="0" w:line="400" w:lineRule="exact"/>
        <w:ind w:firstLine="560" w:firstLineChars="200"/>
        <w:jc w:val="both"/>
        <w:rPr>
          <w:rFonts w:hint="default" w:ascii="仿宋" w:hAnsi="仿宋" w:eastAsia="仿宋" w:cs="仿宋"/>
          <w:color w:val="auto"/>
          <w:sz w:val="28"/>
          <w:szCs w:val="28"/>
          <w:shd w:val="clear" w:color="auto" w:fill="FFFFFF"/>
          <w:lang w:val="en-US" w:eastAsia="zh-CN"/>
        </w:rPr>
      </w:pPr>
    </w:p>
    <w:p>
      <w:pPr>
        <w:pStyle w:val="13"/>
        <w:keepNext w:val="0"/>
        <w:keepLines w:val="0"/>
        <w:pageBreakBefore w:val="0"/>
        <w:widowControl/>
        <w:kinsoku/>
        <w:wordWrap/>
        <w:overflowPunct/>
        <w:topLinePunct w:val="0"/>
        <w:autoSpaceDE/>
        <w:autoSpaceDN/>
        <w:bidi w:val="0"/>
        <w:spacing w:before="110" w:beforeAutospacing="0" w:afterAutospacing="0" w:line="400" w:lineRule="exact"/>
        <w:ind w:firstLine="560" w:firstLineChars="200"/>
        <w:jc w:val="both"/>
        <w:rPr>
          <w:rFonts w:hint="eastAsia" w:ascii="仿宋" w:hAnsi="仿宋" w:eastAsia="仿宋" w:cs="仿宋"/>
          <w:color w:val="auto"/>
          <w:sz w:val="28"/>
          <w:szCs w:val="28"/>
          <w:shd w:val="clear" w:color="auto" w:fill="FFFFFF"/>
        </w:rPr>
      </w:pPr>
    </w:p>
    <w:p>
      <w:pPr>
        <w:pStyle w:val="2"/>
        <w:ind w:left="0" w:leftChars="0" w:firstLine="0" w:firstLine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附件：招标文件</w:t>
      </w:r>
    </w:p>
    <w:p>
      <w:pPr>
        <w:pStyle w:val="2"/>
        <w:ind w:left="0" w:leftChars="0" w:firstLine="0" w:firstLineChars="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评标报告     </w:t>
      </w:r>
    </w:p>
    <w:p>
      <w:pPr>
        <w:pStyle w:val="13"/>
        <w:keepNext w:val="0"/>
        <w:keepLines w:val="0"/>
        <w:pageBreakBefore w:val="0"/>
        <w:widowControl/>
        <w:kinsoku/>
        <w:wordWrap/>
        <w:overflowPunct/>
        <w:topLinePunct w:val="0"/>
        <w:autoSpaceDE/>
        <w:autoSpaceDN/>
        <w:bidi w:val="0"/>
        <w:spacing w:before="110" w:beforeAutospacing="0" w:afterAutospacing="0" w:line="400" w:lineRule="exact"/>
        <w:ind w:firstLine="840" w:firstLineChars="300"/>
        <w:jc w:val="both"/>
        <w:rPr>
          <w:rFonts w:ascii="仿宋" w:hAnsi="仿宋" w:eastAsia="仿宋" w:cs="仿宋"/>
          <w:color w:val="auto"/>
          <w:sz w:val="28"/>
          <w:szCs w:val="28"/>
          <w:shd w:val="clear" w:color="auto" w:fill="FFFFFF"/>
        </w:rPr>
      </w:pPr>
      <w:r>
        <w:rPr>
          <w:rFonts w:hint="eastAsia" w:ascii="仿宋" w:hAnsi="仿宋" w:eastAsia="仿宋" w:cs="仿宋"/>
          <w:kern w:val="2"/>
          <w:sz w:val="28"/>
          <w:szCs w:val="28"/>
          <w:lang w:val="en-US" w:eastAsia="zh-CN" w:bidi="ar-SA"/>
        </w:rPr>
        <w:t>中标候选人公示表</w:t>
      </w:r>
    </w:p>
    <w:p>
      <w:pPr>
        <w:keepNext w:val="0"/>
        <w:keepLines w:val="0"/>
        <w:pageBreakBefore w:val="0"/>
        <w:widowControl/>
        <w:kinsoku/>
        <w:wordWrap/>
        <w:overflowPunct/>
        <w:topLinePunct w:val="0"/>
        <w:autoSpaceDE/>
        <w:autoSpaceDN/>
        <w:bidi w:val="0"/>
        <w:spacing w:line="400" w:lineRule="exact"/>
        <w:jc w:val="left"/>
        <w:rPr>
          <w:rFonts w:ascii="黑体" w:hAnsi="黑体" w:eastAsia="黑体" w:cs="黑体"/>
          <w:color w:val="auto"/>
          <w:kern w:val="0"/>
          <w:sz w:val="28"/>
          <w:szCs w:val="28"/>
          <w:shd w:val="clear" w:color="auto" w:fill="FFFFFF"/>
        </w:rPr>
      </w:pPr>
    </w:p>
    <w:p>
      <w:pPr>
        <w:pStyle w:val="13"/>
        <w:keepNext w:val="0"/>
        <w:keepLines w:val="0"/>
        <w:pageBreakBefore w:val="0"/>
        <w:widowControl/>
        <w:kinsoku/>
        <w:wordWrap/>
        <w:overflowPunct/>
        <w:topLinePunct w:val="0"/>
        <w:autoSpaceDE/>
        <w:autoSpaceDN/>
        <w:bidi w:val="0"/>
        <w:spacing w:before="110" w:beforeAutospacing="0" w:afterAutospacing="0" w:line="400" w:lineRule="exact"/>
        <w:ind w:firstLine="1680" w:firstLineChars="600"/>
        <w:jc w:val="left"/>
        <w:rPr>
          <w:rFonts w:hint="default" w:ascii="黑体" w:hAnsi="黑体" w:eastAsia="黑体" w:cs="黑体"/>
          <w:color w:val="auto"/>
          <w:sz w:val="28"/>
          <w:szCs w:val="28"/>
          <w:shd w:val="clear" w:color="auto" w:fill="FFFFFF"/>
          <w:lang w:val="en-US" w:eastAsia="zh-CN"/>
        </w:rPr>
      </w:pPr>
    </w:p>
    <w:p>
      <w:pPr>
        <w:pStyle w:val="13"/>
        <w:keepNext w:val="0"/>
        <w:keepLines w:val="0"/>
        <w:pageBreakBefore w:val="0"/>
        <w:widowControl/>
        <w:kinsoku/>
        <w:wordWrap/>
        <w:overflowPunct/>
        <w:topLinePunct w:val="0"/>
        <w:autoSpaceDE/>
        <w:autoSpaceDN/>
        <w:bidi w:val="0"/>
        <w:spacing w:beforeAutospacing="0" w:afterAutospacing="0" w:line="400" w:lineRule="exact"/>
        <w:jc w:val="both"/>
        <w:rPr>
          <w:rFonts w:hint="eastAsia" w:ascii="黑体" w:hAnsi="黑体" w:eastAsia="黑体" w:cs="黑体"/>
          <w:color w:val="auto"/>
          <w:sz w:val="28"/>
          <w:szCs w:val="28"/>
          <w:shd w:val="clear" w:color="auto" w:fill="FFFFFF"/>
        </w:rPr>
      </w:pPr>
    </w:p>
    <w:p>
      <w:pPr>
        <w:keepNext w:val="0"/>
        <w:keepLines w:val="0"/>
        <w:pageBreakBefore w:val="0"/>
        <w:kinsoku/>
        <w:wordWrap/>
        <w:overflowPunct/>
        <w:topLinePunct w:val="0"/>
        <w:autoSpaceDE/>
        <w:autoSpaceDN/>
        <w:bidi w:val="0"/>
        <w:spacing w:line="400" w:lineRule="exact"/>
        <w:ind w:firstLine="4480" w:firstLineChars="1600"/>
        <w:rPr>
          <w:rFonts w:ascii="仿宋" w:hAnsi="仿宋" w:eastAsia="仿宋" w:cs="仿宋"/>
          <w:color w:val="auto"/>
          <w:sz w:val="28"/>
          <w:szCs w:val="28"/>
          <w:shd w:val="clear" w:color="auto" w:fill="FFFFFF"/>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票决定标选票</w:t>
      </w:r>
    </w:p>
    <w:p>
      <w:pPr>
        <w:pStyle w:val="2"/>
        <w:rPr>
          <w:rFonts w:hint="eastAsia"/>
          <w:lang w:eastAsia="zh-CN"/>
        </w:rPr>
      </w:pPr>
    </w:p>
    <w:p>
      <w:pPr>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招标项目名称:</w:t>
      </w:r>
      <w:r>
        <w:rPr>
          <w:rFonts w:hint="eastAsia" w:ascii="仿宋" w:hAnsi="仿宋" w:eastAsia="仿宋" w:cs="仿宋"/>
          <w:color w:val="000000"/>
          <w:sz w:val="24"/>
          <w:szCs w:val="24"/>
          <w:u w:val="single"/>
          <w:lang w:val="en-US" w:eastAsia="zh-CN"/>
        </w:rPr>
        <w:t>岳阳南湖新区龙山绿色发展基础设施建设项目（二期）工程总承包</w:t>
      </w:r>
    </w:p>
    <w:tbl>
      <w:tblPr>
        <w:tblStyle w:val="16"/>
        <w:tblW w:w="9207"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3745"/>
        <w:gridCol w:w="1550"/>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65" w:type="dxa"/>
            <w:noWrap w:val="0"/>
            <w:vAlign w:val="center"/>
          </w:tcPr>
          <w:p>
            <w:pPr>
              <w:jc w:val="center"/>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名次</w:t>
            </w:r>
          </w:p>
        </w:tc>
        <w:tc>
          <w:tcPr>
            <w:tcW w:w="3745" w:type="dxa"/>
            <w:noWrap w:val="0"/>
            <w:vAlign w:val="center"/>
          </w:tcPr>
          <w:p>
            <w:pPr>
              <w:jc w:val="center"/>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支持的投标人（中标候选人）</w:t>
            </w:r>
          </w:p>
        </w:tc>
        <w:tc>
          <w:tcPr>
            <w:tcW w:w="1550" w:type="dxa"/>
            <w:noWrap w:val="0"/>
            <w:vAlign w:val="center"/>
          </w:tcPr>
          <w:p>
            <w:pPr>
              <w:jc w:val="center"/>
              <w:rPr>
                <w:rFonts w:hint="default"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得分</w:t>
            </w:r>
          </w:p>
        </w:tc>
        <w:tc>
          <w:tcPr>
            <w:tcW w:w="2847" w:type="dxa"/>
            <w:noWrap w:val="0"/>
            <w:vAlign w:val="center"/>
          </w:tcPr>
          <w:p>
            <w:pPr>
              <w:jc w:val="center"/>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支持理由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065" w:type="dxa"/>
            <w:noWrap w:val="0"/>
            <w:vAlign w:val="center"/>
          </w:tcPr>
          <w:p>
            <w:pPr>
              <w:jc w:val="center"/>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第一名</w:t>
            </w:r>
          </w:p>
        </w:tc>
        <w:tc>
          <w:tcPr>
            <w:tcW w:w="3745" w:type="dxa"/>
            <w:noWrap w:val="0"/>
            <w:vAlign w:val="center"/>
          </w:tcPr>
          <w:p>
            <w:pPr>
              <w:jc w:val="center"/>
              <w:rPr>
                <w:rFonts w:hint="eastAsia" w:ascii="仿宋" w:hAnsi="仿宋" w:eastAsia="仿宋" w:cs="仿宋"/>
                <w:color w:val="000000"/>
                <w:sz w:val="28"/>
                <w:szCs w:val="28"/>
                <w:u w:val="none"/>
                <w:lang w:val="en-US" w:eastAsia="zh-CN"/>
              </w:rPr>
            </w:pPr>
          </w:p>
        </w:tc>
        <w:tc>
          <w:tcPr>
            <w:tcW w:w="1550" w:type="dxa"/>
            <w:noWrap w:val="0"/>
            <w:vAlign w:val="center"/>
          </w:tcPr>
          <w:p>
            <w:pPr>
              <w:jc w:val="center"/>
              <w:rPr>
                <w:rFonts w:hint="eastAsia" w:ascii="仿宋" w:hAnsi="仿宋" w:eastAsia="仿宋" w:cs="仿宋"/>
                <w:color w:val="000000"/>
                <w:sz w:val="28"/>
                <w:szCs w:val="28"/>
                <w:u w:val="none"/>
                <w:lang w:val="en-US" w:eastAsia="zh-CN"/>
              </w:rPr>
            </w:pPr>
          </w:p>
        </w:tc>
        <w:tc>
          <w:tcPr>
            <w:tcW w:w="2847" w:type="dxa"/>
            <w:noWrap w:val="0"/>
            <w:vAlign w:val="center"/>
          </w:tcPr>
          <w:p>
            <w:pPr>
              <w:jc w:val="center"/>
              <w:rPr>
                <w:rFonts w:hint="eastAsia" w:ascii="仿宋" w:hAnsi="仿宋" w:eastAsia="仿宋" w:cs="仿宋"/>
                <w:color w:val="000000"/>
                <w:sz w:val="28"/>
                <w:szCs w:val="2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065" w:type="dxa"/>
            <w:noWrap w:val="0"/>
            <w:vAlign w:val="center"/>
          </w:tcPr>
          <w:p>
            <w:pPr>
              <w:jc w:val="center"/>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第二名</w:t>
            </w:r>
          </w:p>
        </w:tc>
        <w:tc>
          <w:tcPr>
            <w:tcW w:w="3745" w:type="dxa"/>
            <w:noWrap w:val="0"/>
            <w:vAlign w:val="center"/>
          </w:tcPr>
          <w:p>
            <w:pPr>
              <w:jc w:val="center"/>
              <w:rPr>
                <w:rFonts w:hint="eastAsia" w:ascii="仿宋" w:hAnsi="仿宋" w:eastAsia="仿宋" w:cs="仿宋"/>
                <w:color w:val="000000"/>
                <w:sz w:val="28"/>
                <w:szCs w:val="28"/>
                <w:u w:val="none"/>
                <w:lang w:val="en-US" w:eastAsia="zh-CN"/>
              </w:rPr>
            </w:pPr>
          </w:p>
        </w:tc>
        <w:tc>
          <w:tcPr>
            <w:tcW w:w="1550" w:type="dxa"/>
            <w:noWrap w:val="0"/>
            <w:vAlign w:val="center"/>
          </w:tcPr>
          <w:p>
            <w:pPr>
              <w:jc w:val="center"/>
              <w:rPr>
                <w:rFonts w:hint="eastAsia" w:ascii="仿宋" w:hAnsi="仿宋" w:eastAsia="仿宋" w:cs="仿宋"/>
                <w:color w:val="000000"/>
                <w:sz w:val="28"/>
                <w:szCs w:val="28"/>
                <w:u w:val="none"/>
                <w:lang w:val="en-US" w:eastAsia="zh-CN"/>
              </w:rPr>
            </w:pPr>
          </w:p>
        </w:tc>
        <w:tc>
          <w:tcPr>
            <w:tcW w:w="2847" w:type="dxa"/>
            <w:noWrap w:val="0"/>
            <w:vAlign w:val="center"/>
          </w:tcPr>
          <w:p>
            <w:pPr>
              <w:jc w:val="center"/>
              <w:rPr>
                <w:rFonts w:hint="eastAsia" w:ascii="仿宋" w:hAnsi="仿宋" w:eastAsia="仿宋" w:cs="仿宋"/>
                <w:color w:val="000000"/>
                <w:sz w:val="28"/>
                <w:szCs w:val="2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065" w:type="dxa"/>
            <w:noWrap w:val="0"/>
            <w:vAlign w:val="center"/>
          </w:tcPr>
          <w:p>
            <w:pPr>
              <w:jc w:val="center"/>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第三名</w:t>
            </w:r>
          </w:p>
        </w:tc>
        <w:tc>
          <w:tcPr>
            <w:tcW w:w="3745" w:type="dxa"/>
            <w:noWrap w:val="0"/>
            <w:vAlign w:val="center"/>
          </w:tcPr>
          <w:p>
            <w:pPr>
              <w:jc w:val="center"/>
              <w:rPr>
                <w:rFonts w:hint="eastAsia" w:ascii="仿宋" w:hAnsi="仿宋" w:eastAsia="仿宋" w:cs="仿宋"/>
                <w:color w:val="000000"/>
                <w:sz w:val="28"/>
                <w:szCs w:val="28"/>
                <w:u w:val="none"/>
                <w:lang w:val="en-US" w:eastAsia="zh-CN"/>
              </w:rPr>
            </w:pPr>
          </w:p>
        </w:tc>
        <w:tc>
          <w:tcPr>
            <w:tcW w:w="1550" w:type="dxa"/>
            <w:noWrap w:val="0"/>
            <w:vAlign w:val="center"/>
          </w:tcPr>
          <w:p>
            <w:pPr>
              <w:jc w:val="center"/>
              <w:rPr>
                <w:rFonts w:hint="eastAsia" w:ascii="仿宋" w:hAnsi="仿宋" w:eastAsia="仿宋" w:cs="仿宋"/>
                <w:color w:val="000000"/>
                <w:sz w:val="28"/>
                <w:szCs w:val="28"/>
                <w:u w:val="none"/>
                <w:lang w:val="en-US" w:eastAsia="zh-CN"/>
              </w:rPr>
            </w:pPr>
          </w:p>
        </w:tc>
        <w:tc>
          <w:tcPr>
            <w:tcW w:w="2847" w:type="dxa"/>
            <w:noWrap w:val="0"/>
            <w:vAlign w:val="center"/>
          </w:tcPr>
          <w:p>
            <w:pPr>
              <w:jc w:val="center"/>
              <w:rPr>
                <w:rFonts w:hint="eastAsia" w:ascii="仿宋" w:hAnsi="仿宋" w:eastAsia="仿宋" w:cs="仿宋"/>
                <w:color w:val="000000"/>
                <w:sz w:val="28"/>
                <w:szCs w:val="28"/>
                <w:u w:val="none"/>
                <w:lang w:val="en-US" w:eastAsia="zh-CN"/>
              </w:rPr>
            </w:pPr>
          </w:p>
        </w:tc>
      </w:tr>
    </w:tbl>
    <w:p>
      <w:pPr>
        <w:rPr>
          <w:rFonts w:hint="eastAsia" w:ascii="仿宋" w:hAnsi="仿宋" w:eastAsia="仿宋" w:cs="仿宋"/>
          <w:color w:val="000000"/>
          <w:sz w:val="28"/>
          <w:szCs w:val="28"/>
          <w:u w:val="dotted"/>
          <w:lang w:val="en-US" w:eastAsia="zh-CN"/>
        </w:rPr>
      </w:pPr>
    </w:p>
    <w:p>
      <w:pPr>
        <w:rPr>
          <w:rFonts w:hint="eastAsia" w:ascii="仿宋" w:hAnsi="仿宋" w:eastAsia="仿宋" w:cs="仿宋"/>
          <w:color w:val="000000"/>
          <w:sz w:val="28"/>
          <w:szCs w:val="28"/>
          <w:u w:val="dotted"/>
          <w:lang w:val="en-US" w:eastAsia="zh-CN"/>
        </w:rPr>
      </w:pPr>
    </w:p>
    <w:p>
      <w:pPr>
        <w:rPr>
          <w:rFonts w:hint="default" w:ascii="仿宋" w:hAnsi="仿宋" w:eastAsia="仿宋" w:cs="仿宋"/>
          <w:color w:val="000000"/>
          <w:sz w:val="28"/>
          <w:szCs w:val="28"/>
          <w:u w:val="dotted"/>
          <w:lang w:val="en-US" w:eastAsia="zh-CN"/>
        </w:rPr>
      </w:pPr>
      <w:r>
        <w:rPr>
          <w:rFonts w:hint="eastAsia" w:ascii="仿宋" w:hAnsi="仿宋" w:eastAsia="仿宋" w:cs="仿宋"/>
          <w:color w:val="000000"/>
          <w:sz w:val="28"/>
          <w:szCs w:val="28"/>
          <w:u w:val="dotted"/>
          <w:lang w:val="en-US" w:eastAsia="zh-CN"/>
        </w:rPr>
        <w:t xml:space="preserve">密封线                                               密封线                                        </w:t>
      </w:r>
    </w:p>
    <w:p>
      <w:pPr>
        <w:rPr>
          <w:rFonts w:hint="eastAsia" w:ascii="仿宋" w:hAnsi="仿宋" w:eastAsia="仿宋" w:cs="仿宋"/>
          <w:color w:val="000000"/>
          <w:sz w:val="28"/>
          <w:szCs w:val="28"/>
          <w:u w:val="none"/>
          <w:lang w:val="en-US" w:eastAsia="zh-CN"/>
        </w:rPr>
      </w:pPr>
    </w:p>
    <w:p>
      <w:pPr>
        <w:rPr>
          <w:rFonts w:hint="eastAsia" w:ascii="仿宋" w:hAnsi="仿宋" w:eastAsia="仿宋" w:cs="仿宋"/>
          <w:color w:val="000000"/>
          <w:sz w:val="28"/>
          <w:szCs w:val="28"/>
          <w:u w:val="none"/>
          <w:lang w:val="en-US" w:eastAsia="zh-CN"/>
        </w:rPr>
      </w:pPr>
    </w:p>
    <w:p>
      <w:pPr>
        <w:rPr>
          <w:rFonts w:hint="default"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定标委员签名:                          监委签名：</w:t>
      </w:r>
    </w:p>
    <w:p>
      <w:pPr>
        <w:rPr>
          <w:rFonts w:hint="eastAsia" w:ascii="仿宋" w:hAnsi="仿宋" w:eastAsia="仿宋" w:cs="仿宋"/>
          <w:color w:val="000000"/>
          <w:sz w:val="28"/>
          <w:szCs w:val="28"/>
          <w:u w:val="none"/>
          <w:lang w:val="en-US" w:eastAsia="zh-CN"/>
        </w:rPr>
      </w:pPr>
    </w:p>
    <w:p>
      <w:pPr>
        <w:rPr>
          <w:rFonts w:hint="eastAsia" w:ascii="仿宋" w:hAnsi="仿宋" w:eastAsia="仿宋" w:cs="仿宋"/>
          <w:color w:val="000000"/>
          <w:sz w:val="28"/>
          <w:szCs w:val="28"/>
          <w:u w:val="none"/>
          <w:lang w:val="en-US" w:eastAsia="zh-CN"/>
        </w:rPr>
      </w:pPr>
    </w:p>
    <w:p>
      <w:pPr>
        <w:ind w:firstLine="6160" w:firstLineChars="2200"/>
        <w:rPr>
          <w:rFonts w:hint="default"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年   月   日</w:t>
      </w:r>
    </w:p>
    <w:p>
      <w:pPr>
        <w:jc w:val="both"/>
        <w:rPr>
          <w:rFonts w:hint="eastAsia" w:ascii="仿宋" w:hAnsi="仿宋" w:eastAsia="仿宋" w:cs="仿宋"/>
          <w:sz w:val="28"/>
          <w:szCs w:val="28"/>
        </w:rPr>
        <w:sectPr>
          <w:footerReference r:id="rId3" w:type="default"/>
          <w:pgSz w:w="11906" w:h="16838"/>
          <w:pgMar w:top="1440" w:right="1800" w:bottom="1440" w:left="1800" w:header="851" w:footer="992" w:gutter="0"/>
          <w:cols w:space="720" w:num="1"/>
          <w:docGrid w:type="lines" w:linePitch="312" w:charSpace="0"/>
        </w:sectPr>
      </w:pPr>
    </w:p>
    <w:p>
      <w:pPr>
        <w:jc w:val="center"/>
        <w:rPr>
          <w:rFonts w:hint="eastAsia" w:ascii="仿宋" w:hAnsi="仿宋" w:eastAsia="仿宋" w:cs="仿宋"/>
          <w:sz w:val="28"/>
          <w:szCs w:val="28"/>
          <w:lang w:eastAsia="zh-CN"/>
        </w:rPr>
      </w:pPr>
      <w:r>
        <w:rPr>
          <w:rFonts w:hint="eastAsia" w:ascii="仿宋" w:hAnsi="仿宋" w:eastAsia="仿宋" w:cs="仿宋"/>
          <w:b/>
          <w:bCs/>
          <w:sz w:val="32"/>
          <w:szCs w:val="32"/>
        </w:rPr>
        <w:t>票决定标选票计票汇总表</w:t>
      </w:r>
    </w:p>
    <w:p>
      <w:pPr>
        <w:rPr>
          <w:rFonts w:hint="eastAsia" w:ascii="仿宋" w:hAnsi="仿宋" w:eastAsia="仿宋" w:cs="仿宋"/>
          <w:color w:val="000000"/>
          <w:sz w:val="28"/>
          <w:szCs w:val="28"/>
          <w:u w:val="none"/>
          <w:lang w:val="en-US" w:eastAsia="zh-CN"/>
        </w:rPr>
      </w:pPr>
      <w:r>
        <w:rPr>
          <w:rFonts w:hint="eastAsia" w:ascii="仿宋" w:hAnsi="仿宋" w:eastAsia="仿宋" w:cs="仿宋"/>
          <w:sz w:val="28"/>
          <w:szCs w:val="28"/>
        </w:rPr>
        <w:t>招标项目名称:</w:t>
      </w:r>
      <w:r>
        <w:rPr>
          <w:rFonts w:hint="eastAsia" w:ascii="仿宋" w:hAnsi="仿宋" w:eastAsia="仿宋" w:cs="仿宋"/>
          <w:color w:val="000000"/>
          <w:sz w:val="24"/>
          <w:szCs w:val="24"/>
          <w:u w:val="single"/>
          <w:lang w:val="en-US" w:eastAsia="zh-CN"/>
        </w:rPr>
        <w:t>岳阳南湖新区龙山绿色发展基础设施建设项目（二期）工程总承包</w:t>
      </w:r>
    </w:p>
    <w:p>
      <w:pPr>
        <w:rPr>
          <w:rFonts w:hint="eastAsia" w:ascii="仿宋" w:hAnsi="仿宋" w:eastAsia="仿宋" w:cs="仿宋"/>
          <w:sz w:val="28"/>
          <w:szCs w:val="28"/>
        </w:rPr>
      </w:pPr>
    </w:p>
    <w:tbl>
      <w:tblPr>
        <w:tblStyle w:val="16"/>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4161"/>
        <w:gridCol w:w="1380"/>
        <w:gridCol w:w="1290"/>
        <w:gridCol w:w="1282"/>
        <w:gridCol w:w="1391"/>
        <w:gridCol w:w="1347"/>
        <w:gridCol w:w="1248"/>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725" w:type="dxa"/>
            <w:gridSpan w:val="2"/>
            <w:vMerge w:val="restart"/>
            <w:noWrap w:val="0"/>
            <w:vAlign w:val="center"/>
          </w:tcPr>
          <w:p>
            <w:pPr>
              <w:spacing w:after="0" w:line="240" w:lineRule="auto"/>
              <w:jc w:val="center"/>
              <w:rPr>
                <w:rFonts w:hint="default" w:ascii="仿宋" w:hAnsi="仿宋" w:eastAsia="仿宋" w:cs="仿宋"/>
                <w:sz w:val="28"/>
                <w:szCs w:val="28"/>
                <w:lang w:val="en-US" w:eastAsia="zh-CN"/>
              </w:rPr>
            </w:pPr>
            <w:r>
              <w:rPr>
                <w:rFonts w:hint="eastAsia" w:ascii="仿宋" w:hAnsi="仿宋" w:eastAsia="仿宋" w:cs="仿宋"/>
                <w:color w:val="000000"/>
                <w:sz w:val="28"/>
                <w:szCs w:val="28"/>
                <w:u w:val="none"/>
                <w:lang w:val="en-US" w:eastAsia="zh-CN"/>
              </w:rPr>
              <w:t>投标人（中标候选人）</w:t>
            </w:r>
          </w:p>
        </w:tc>
        <w:tc>
          <w:tcPr>
            <w:tcW w:w="6690" w:type="dxa"/>
            <w:gridSpan w:val="5"/>
            <w:noWrap w:val="0"/>
            <w:vAlign w:val="center"/>
          </w:tcPr>
          <w:p>
            <w:pPr>
              <w:spacing w:after="0" w:line="240" w:lineRule="auto"/>
              <w:jc w:val="center"/>
              <w:rPr>
                <w:rFonts w:hint="eastAsia" w:ascii="仿宋" w:hAnsi="仿宋" w:eastAsia="仿宋" w:cs="仿宋"/>
                <w:sz w:val="28"/>
                <w:szCs w:val="28"/>
              </w:rPr>
            </w:pPr>
            <w:r>
              <w:rPr>
                <w:rFonts w:hint="eastAsia" w:ascii="仿宋" w:hAnsi="仿宋" w:eastAsia="仿宋" w:cs="仿宋"/>
                <w:sz w:val="28"/>
                <w:szCs w:val="28"/>
              </w:rPr>
              <w:t>投票情况</w:t>
            </w:r>
          </w:p>
        </w:tc>
        <w:tc>
          <w:tcPr>
            <w:tcW w:w="1248" w:type="dxa"/>
            <w:vMerge w:val="restart"/>
            <w:noWrap w:val="0"/>
            <w:vAlign w:val="center"/>
          </w:tcPr>
          <w:p>
            <w:pPr>
              <w:spacing w:after="0" w:line="24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rPr>
              <w:t>得</w:t>
            </w:r>
            <w:r>
              <w:rPr>
                <w:rFonts w:hint="eastAsia" w:ascii="仿宋" w:hAnsi="仿宋" w:eastAsia="仿宋" w:cs="仿宋"/>
                <w:sz w:val="28"/>
                <w:szCs w:val="28"/>
                <w:lang w:val="en-US" w:eastAsia="zh-CN"/>
              </w:rPr>
              <w:t>分</w:t>
            </w:r>
          </w:p>
        </w:tc>
        <w:tc>
          <w:tcPr>
            <w:tcW w:w="1255" w:type="dxa"/>
            <w:vMerge w:val="restart"/>
            <w:noWrap w:val="0"/>
            <w:vAlign w:val="center"/>
          </w:tcPr>
          <w:p>
            <w:pPr>
              <w:spacing w:after="0" w:line="240" w:lineRule="auto"/>
              <w:jc w:val="center"/>
              <w:rPr>
                <w:rFonts w:hint="eastAsia" w:ascii="仿宋" w:hAnsi="仿宋" w:eastAsia="仿宋" w:cs="仿宋"/>
                <w:sz w:val="28"/>
                <w:szCs w:val="28"/>
              </w:rPr>
            </w:pPr>
            <w:r>
              <w:rPr>
                <w:rFonts w:hint="eastAsia" w:ascii="仿宋" w:hAnsi="仿宋" w:eastAsia="仿宋" w:cs="仿宋"/>
                <w:sz w:val="28"/>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4725" w:type="dxa"/>
            <w:gridSpan w:val="2"/>
            <w:vMerge w:val="continue"/>
            <w:noWrap w:val="0"/>
            <w:vAlign w:val="top"/>
          </w:tcPr>
          <w:p>
            <w:pPr>
              <w:spacing w:after="0" w:line="240" w:lineRule="auto"/>
              <w:rPr>
                <w:rFonts w:hint="eastAsia" w:ascii="仿宋" w:hAnsi="仿宋" w:eastAsia="仿宋" w:cs="仿宋"/>
                <w:sz w:val="28"/>
                <w:szCs w:val="28"/>
              </w:rPr>
            </w:pPr>
          </w:p>
        </w:tc>
        <w:tc>
          <w:tcPr>
            <w:tcW w:w="1380" w:type="dxa"/>
            <w:noWrap w:val="0"/>
            <w:vAlign w:val="center"/>
          </w:tcPr>
          <w:p>
            <w:pPr>
              <w:pStyle w:val="13"/>
              <w:spacing w:before="0" w:beforeAutospacing="0" w:after="0" w:afterAutospacing="0" w:line="360" w:lineRule="auto"/>
              <w:jc w:val="center"/>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评委1</w:t>
            </w:r>
          </w:p>
        </w:tc>
        <w:tc>
          <w:tcPr>
            <w:tcW w:w="1290" w:type="dxa"/>
            <w:noWrap w:val="0"/>
            <w:vAlign w:val="center"/>
          </w:tcPr>
          <w:p>
            <w:pPr>
              <w:pStyle w:val="13"/>
              <w:spacing w:before="0" w:beforeAutospacing="0" w:after="0" w:afterAutospacing="0" w:line="360" w:lineRule="auto"/>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评委2</w:t>
            </w:r>
          </w:p>
        </w:tc>
        <w:tc>
          <w:tcPr>
            <w:tcW w:w="1282" w:type="dxa"/>
            <w:noWrap w:val="0"/>
            <w:vAlign w:val="center"/>
          </w:tcPr>
          <w:p>
            <w:pPr>
              <w:pStyle w:val="13"/>
              <w:spacing w:before="0" w:beforeAutospacing="0" w:after="0" w:afterAutospacing="0" w:line="360" w:lineRule="auto"/>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评委3</w:t>
            </w:r>
          </w:p>
        </w:tc>
        <w:tc>
          <w:tcPr>
            <w:tcW w:w="1391" w:type="dxa"/>
            <w:noWrap w:val="0"/>
            <w:vAlign w:val="center"/>
          </w:tcPr>
          <w:p>
            <w:pPr>
              <w:pStyle w:val="13"/>
              <w:spacing w:before="0" w:beforeAutospacing="0" w:after="0" w:afterAutospacing="0" w:line="360" w:lineRule="auto"/>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评委4</w:t>
            </w:r>
          </w:p>
        </w:tc>
        <w:tc>
          <w:tcPr>
            <w:tcW w:w="1347" w:type="dxa"/>
            <w:noWrap w:val="0"/>
            <w:vAlign w:val="center"/>
          </w:tcPr>
          <w:p>
            <w:pPr>
              <w:pStyle w:val="13"/>
              <w:spacing w:before="0" w:beforeAutospacing="0" w:after="0" w:afterAutospacing="0" w:line="360" w:lineRule="auto"/>
              <w:jc w:val="center"/>
              <w:rPr>
                <w:rFonts w:hint="eastAsia" w:ascii="仿宋" w:hAnsi="仿宋" w:eastAsia="仿宋" w:cs="仿宋"/>
                <w:color w:val="000000"/>
                <w:kern w:val="2"/>
                <w:sz w:val="28"/>
                <w:szCs w:val="28"/>
                <w:lang w:val="en-US" w:eastAsia="zh-CN" w:bidi="ar-SA"/>
              </w:rPr>
            </w:pPr>
          </w:p>
          <w:p>
            <w:pPr>
              <w:pStyle w:val="13"/>
              <w:spacing w:before="0" w:beforeAutospacing="0" w:after="0" w:afterAutospacing="0" w:line="360" w:lineRule="auto"/>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评委5</w:t>
            </w:r>
          </w:p>
          <w:p>
            <w:pPr>
              <w:pStyle w:val="13"/>
              <w:spacing w:before="0" w:beforeAutospacing="0" w:after="0" w:afterAutospacing="0" w:line="360" w:lineRule="auto"/>
              <w:jc w:val="center"/>
              <w:rPr>
                <w:rFonts w:hint="eastAsia" w:ascii="仿宋" w:hAnsi="仿宋" w:eastAsia="仿宋" w:cs="仿宋"/>
                <w:color w:val="000000"/>
                <w:kern w:val="2"/>
                <w:sz w:val="28"/>
                <w:szCs w:val="28"/>
                <w:lang w:val="en-US" w:eastAsia="zh-CN" w:bidi="ar-SA"/>
              </w:rPr>
            </w:pPr>
          </w:p>
        </w:tc>
        <w:tc>
          <w:tcPr>
            <w:tcW w:w="1248" w:type="dxa"/>
            <w:vMerge w:val="continue"/>
            <w:noWrap w:val="0"/>
            <w:vAlign w:val="top"/>
          </w:tcPr>
          <w:p>
            <w:pPr>
              <w:spacing w:after="0" w:line="240" w:lineRule="auto"/>
              <w:rPr>
                <w:rFonts w:hint="eastAsia" w:ascii="仿宋" w:hAnsi="仿宋" w:eastAsia="仿宋" w:cs="仿宋"/>
                <w:sz w:val="28"/>
                <w:szCs w:val="28"/>
              </w:rPr>
            </w:pPr>
          </w:p>
        </w:tc>
        <w:tc>
          <w:tcPr>
            <w:tcW w:w="1255" w:type="dxa"/>
            <w:vMerge w:val="continue"/>
            <w:noWrap w:val="0"/>
            <w:vAlign w:val="top"/>
          </w:tcPr>
          <w:p>
            <w:pPr>
              <w:spacing w:after="0" w:line="240" w:lineRule="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564" w:type="dxa"/>
            <w:noWrap w:val="0"/>
            <w:vAlign w:val="center"/>
          </w:tcPr>
          <w:p>
            <w:pPr>
              <w:spacing w:after="0" w:line="24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4161" w:type="dxa"/>
            <w:noWrap w:val="0"/>
            <w:vAlign w:val="top"/>
          </w:tcPr>
          <w:p>
            <w:pPr>
              <w:spacing w:after="0" w:line="240" w:lineRule="auto"/>
              <w:rPr>
                <w:rFonts w:hint="eastAsia" w:ascii="仿宋" w:hAnsi="仿宋" w:eastAsia="仿宋" w:cs="仿宋"/>
                <w:sz w:val="28"/>
                <w:szCs w:val="28"/>
              </w:rPr>
            </w:pPr>
          </w:p>
        </w:tc>
        <w:tc>
          <w:tcPr>
            <w:tcW w:w="1380" w:type="dxa"/>
            <w:noWrap w:val="0"/>
            <w:vAlign w:val="top"/>
          </w:tcPr>
          <w:p>
            <w:pPr>
              <w:spacing w:after="0" w:line="240" w:lineRule="auto"/>
              <w:rPr>
                <w:rFonts w:hint="eastAsia" w:ascii="仿宋" w:hAnsi="仿宋" w:eastAsia="仿宋" w:cs="仿宋"/>
                <w:sz w:val="28"/>
                <w:szCs w:val="28"/>
              </w:rPr>
            </w:pPr>
          </w:p>
        </w:tc>
        <w:tc>
          <w:tcPr>
            <w:tcW w:w="1290" w:type="dxa"/>
            <w:noWrap w:val="0"/>
            <w:vAlign w:val="top"/>
          </w:tcPr>
          <w:p>
            <w:pPr>
              <w:spacing w:after="0" w:line="240" w:lineRule="auto"/>
              <w:rPr>
                <w:rFonts w:hint="eastAsia" w:ascii="仿宋" w:hAnsi="仿宋" w:eastAsia="仿宋" w:cs="仿宋"/>
                <w:sz w:val="28"/>
                <w:szCs w:val="28"/>
              </w:rPr>
            </w:pPr>
          </w:p>
        </w:tc>
        <w:tc>
          <w:tcPr>
            <w:tcW w:w="1282" w:type="dxa"/>
            <w:noWrap w:val="0"/>
            <w:vAlign w:val="top"/>
          </w:tcPr>
          <w:p>
            <w:pPr>
              <w:spacing w:after="0" w:line="240" w:lineRule="auto"/>
              <w:rPr>
                <w:rFonts w:hint="eastAsia" w:ascii="仿宋" w:hAnsi="仿宋" w:eastAsia="仿宋" w:cs="仿宋"/>
                <w:sz w:val="28"/>
                <w:szCs w:val="28"/>
              </w:rPr>
            </w:pPr>
          </w:p>
        </w:tc>
        <w:tc>
          <w:tcPr>
            <w:tcW w:w="1391" w:type="dxa"/>
            <w:noWrap w:val="0"/>
            <w:vAlign w:val="top"/>
          </w:tcPr>
          <w:p>
            <w:pPr>
              <w:spacing w:after="0" w:line="240" w:lineRule="auto"/>
              <w:rPr>
                <w:rFonts w:hint="eastAsia" w:ascii="仿宋" w:hAnsi="仿宋" w:eastAsia="仿宋" w:cs="仿宋"/>
                <w:sz w:val="28"/>
                <w:szCs w:val="28"/>
              </w:rPr>
            </w:pPr>
          </w:p>
        </w:tc>
        <w:tc>
          <w:tcPr>
            <w:tcW w:w="1347" w:type="dxa"/>
            <w:noWrap w:val="0"/>
            <w:vAlign w:val="top"/>
          </w:tcPr>
          <w:p>
            <w:pPr>
              <w:spacing w:after="0" w:line="240" w:lineRule="auto"/>
              <w:rPr>
                <w:rFonts w:hint="eastAsia" w:ascii="仿宋" w:hAnsi="仿宋" w:eastAsia="仿宋" w:cs="仿宋"/>
                <w:sz w:val="28"/>
                <w:szCs w:val="28"/>
              </w:rPr>
            </w:pPr>
          </w:p>
        </w:tc>
        <w:tc>
          <w:tcPr>
            <w:tcW w:w="1248" w:type="dxa"/>
            <w:noWrap w:val="0"/>
            <w:vAlign w:val="top"/>
          </w:tcPr>
          <w:p>
            <w:pPr>
              <w:spacing w:after="0" w:line="240" w:lineRule="auto"/>
              <w:rPr>
                <w:rFonts w:hint="eastAsia" w:ascii="仿宋" w:hAnsi="仿宋" w:eastAsia="仿宋" w:cs="仿宋"/>
                <w:sz w:val="28"/>
                <w:szCs w:val="28"/>
              </w:rPr>
            </w:pPr>
          </w:p>
        </w:tc>
        <w:tc>
          <w:tcPr>
            <w:tcW w:w="1255" w:type="dxa"/>
            <w:noWrap w:val="0"/>
            <w:vAlign w:val="top"/>
          </w:tcPr>
          <w:p>
            <w:pPr>
              <w:spacing w:after="0" w:line="240" w:lineRule="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64" w:type="dxa"/>
            <w:noWrap w:val="0"/>
            <w:vAlign w:val="center"/>
          </w:tcPr>
          <w:p>
            <w:pPr>
              <w:spacing w:after="0" w:line="24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4161" w:type="dxa"/>
            <w:noWrap w:val="0"/>
            <w:vAlign w:val="top"/>
          </w:tcPr>
          <w:p>
            <w:pPr>
              <w:spacing w:after="0" w:line="240" w:lineRule="auto"/>
              <w:rPr>
                <w:rFonts w:hint="eastAsia" w:ascii="仿宋" w:hAnsi="仿宋" w:eastAsia="仿宋" w:cs="仿宋"/>
                <w:sz w:val="28"/>
                <w:szCs w:val="28"/>
              </w:rPr>
            </w:pPr>
          </w:p>
        </w:tc>
        <w:tc>
          <w:tcPr>
            <w:tcW w:w="1380" w:type="dxa"/>
            <w:noWrap w:val="0"/>
            <w:vAlign w:val="top"/>
          </w:tcPr>
          <w:p>
            <w:pPr>
              <w:spacing w:after="0" w:line="240" w:lineRule="auto"/>
              <w:rPr>
                <w:rFonts w:hint="eastAsia" w:ascii="仿宋" w:hAnsi="仿宋" w:eastAsia="仿宋" w:cs="仿宋"/>
                <w:sz w:val="28"/>
                <w:szCs w:val="28"/>
              </w:rPr>
            </w:pPr>
          </w:p>
        </w:tc>
        <w:tc>
          <w:tcPr>
            <w:tcW w:w="1290" w:type="dxa"/>
            <w:noWrap w:val="0"/>
            <w:vAlign w:val="top"/>
          </w:tcPr>
          <w:p>
            <w:pPr>
              <w:spacing w:after="0" w:line="240" w:lineRule="auto"/>
              <w:rPr>
                <w:rFonts w:hint="eastAsia" w:ascii="仿宋" w:hAnsi="仿宋" w:eastAsia="仿宋" w:cs="仿宋"/>
                <w:sz w:val="28"/>
                <w:szCs w:val="28"/>
              </w:rPr>
            </w:pPr>
          </w:p>
        </w:tc>
        <w:tc>
          <w:tcPr>
            <w:tcW w:w="1282" w:type="dxa"/>
            <w:noWrap w:val="0"/>
            <w:vAlign w:val="top"/>
          </w:tcPr>
          <w:p>
            <w:pPr>
              <w:spacing w:after="0" w:line="240" w:lineRule="auto"/>
              <w:rPr>
                <w:rFonts w:hint="eastAsia" w:ascii="仿宋" w:hAnsi="仿宋" w:eastAsia="仿宋" w:cs="仿宋"/>
                <w:sz w:val="28"/>
                <w:szCs w:val="28"/>
              </w:rPr>
            </w:pPr>
          </w:p>
        </w:tc>
        <w:tc>
          <w:tcPr>
            <w:tcW w:w="1391" w:type="dxa"/>
            <w:noWrap w:val="0"/>
            <w:vAlign w:val="top"/>
          </w:tcPr>
          <w:p>
            <w:pPr>
              <w:spacing w:after="0" w:line="240" w:lineRule="auto"/>
              <w:rPr>
                <w:rFonts w:hint="eastAsia" w:ascii="仿宋" w:hAnsi="仿宋" w:eastAsia="仿宋" w:cs="仿宋"/>
                <w:sz w:val="28"/>
                <w:szCs w:val="28"/>
              </w:rPr>
            </w:pPr>
          </w:p>
        </w:tc>
        <w:tc>
          <w:tcPr>
            <w:tcW w:w="1347" w:type="dxa"/>
            <w:noWrap w:val="0"/>
            <w:vAlign w:val="top"/>
          </w:tcPr>
          <w:p>
            <w:pPr>
              <w:spacing w:after="0" w:line="240" w:lineRule="auto"/>
              <w:rPr>
                <w:rFonts w:hint="eastAsia" w:ascii="仿宋" w:hAnsi="仿宋" w:eastAsia="仿宋" w:cs="仿宋"/>
                <w:sz w:val="28"/>
                <w:szCs w:val="28"/>
              </w:rPr>
            </w:pPr>
          </w:p>
        </w:tc>
        <w:tc>
          <w:tcPr>
            <w:tcW w:w="1248" w:type="dxa"/>
            <w:noWrap w:val="0"/>
            <w:vAlign w:val="top"/>
          </w:tcPr>
          <w:p>
            <w:pPr>
              <w:spacing w:after="0" w:line="240" w:lineRule="auto"/>
              <w:rPr>
                <w:rFonts w:hint="eastAsia" w:ascii="仿宋" w:hAnsi="仿宋" w:eastAsia="仿宋" w:cs="仿宋"/>
                <w:sz w:val="28"/>
                <w:szCs w:val="28"/>
              </w:rPr>
            </w:pPr>
          </w:p>
        </w:tc>
        <w:tc>
          <w:tcPr>
            <w:tcW w:w="1255" w:type="dxa"/>
            <w:noWrap w:val="0"/>
            <w:vAlign w:val="top"/>
          </w:tcPr>
          <w:p>
            <w:pPr>
              <w:spacing w:after="0" w:line="240" w:lineRule="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564" w:type="dxa"/>
            <w:noWrap w:val="0"/>
            <w:vAlign w:val="center"/>
          </w:tcPr>
          <w:p>
            <w:pPr>
              <w:spacing w:after="0" w:line="24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4161" w:type="dxa"/>
            <w:noWrap w:val="0"/>
            <w:vAlign w:val="top"/>
          </w:tcPr>
          <w:p>
            <w:pPr>
              <w:spacing w:after="0" w:line="240" w:lineRule="auto"/>
              <w:rPr>
                <w:rFonts w:hint="eastAsia" w:ascii="仿宋" w:hAnsi="仿宋" w:eastAsia="仿宋" w:cs="仿宋"/>
                <w:sz w:val="28"/>
                <w:szCs w:val="28"/>
              </w:rPr>
            </w:pPr>
          </w:p>
        </w:tc>
        <w:tc>
          <w:tcPr>
            <w:tcW w:w="1380" w:type="dxa"/>
            <w:noWrap w:val="0"/>
            <w:vAlign w:val="top"/>
          </w:tcPr>
          <w:p>
            <w:pPr>
              <w:spacing w:after="0" w:line="240" w:lineRule="auto"/>
              <w:rPr>
                <w:rFonts w:hint="eastAsia" w:ascii="仿宋" w:hAnsi="仿宋" w:eastAsia="仿宋" w:cs="仿宋"/>
                <w:sz w:val="28"/>
                <w:szCs w:val="28"/>
              </w:rPr>
            </w:pPr>
          </w:p>
        </w:tc>
        <w:tc>
          <w:tcPr>
            <w:tcW w:w="1290" w:type="dxa"/>
            <w:noWrap w:val="0"/>
            <w:vAlign w:val="top"/>
          </w:tcPr>
          <w:p>
            <w:pPr>
              <w:spacing w:after="0" w:line="240" w:lineRule="auto"/>
              <w:rPr>
                <w:rFonts w:hint="eastAsia" w:ascii="仿宋" w:hAnsi="仿宋" w:eastAsia="仿宋" w:cs="仿宋"/>
                <w:sz w:val="28"/>
                <w:szCs w:val="28"/>
              </w:rPr>
            </w:pPr>
          </w:p>
        </w:tc>
        <w:tc>
          <w:tcPr>
            <w:tcW w:w="1282" w:type="dxa"/>
            <w:noWrap w:val="0"/>
            <w:vAlign w:val="top"/>
          </w:tcPr>
          <w:p>
            <w:pPr>
              <w:spacing w:after="0" w:line="240" w:lineRule="auto"/>
              <w:rPr>
                <w:rFonts w:hint="eastAsia" w:ascii="仿宋" w:hAnsi="仿宋" w:eastAsia="仿宋" w:cs="仿宋"/>
                <w:sz w:val="28"/>
                <w:szCs w:val="28"/>
              </w:rPr>
            </w:pPr>
          </w:p>
        </w:tc>
        <w:tc>
          <w:tcPr>
            <w:tcW w:w="1391" w:type="dxa"/>
            <w:noWrap w:val="0"/>
            <w:vAlign w:val="top"/>
          </w:tcPr>
          <w:p>
            <w:pPr>
              <w:spacing w:after="0" w:line="240" w:lineRule="auto"/>
              <w:rPr>
                <w:rFonts w:hint="eastAsia" w:ascii="仿宋" w:hAnsi="仿宋" w:eastAsia="仿宋" w:cs="仿宋"/>
                <w:sz w:val="28"/>
                <w:szCs w:val="28"/>
              </w:rPr>
            </w:pPr>
          </w:p>
        </w:tc>
        <w:tc>
          <w:tcPr>
            <w:tcW w:w="1347" w:type="dxa"/>
            <w:noWrap w:val="0"/>
            <w:vAlign w:val="top"/>
          </w:tcPr>
          <w:p>
            <w:pPr>
              <w:spacing w:after="0" w:line="240" w:lineRule="auto"/>
              <w:rPr>
                <w:rFonts w:hint="eastAsia" w:ascii="仿宋" w:hAnsi="仿宋" w:eastAsia="仿宋" w:cs="仿宋"/>
                <w:sz w:val="28"/>
                <w:szCs w:val="28"/>
              </w:rPr>
            </w:pPr>
          </w:p>
        </w:tc>
        <w:tc>
          <w:tcPr>
            <w:tcW w:w="1248" w:type="dxa"/>
            <w:noWrap w:val="0"/>
            <w:vAlign w:val="top"/>
          </w:tcPr>
          <w:p>
            <w:pPr>
              <w:spacing w:after="0" w:line="240" w:lineRule="auto"/>
              <w:rPr>
                <w:rFonts w:hint="eastAsia" w:ascii="仿宋" w:hAnsi="仿宋" w:eastAsia="仿宋" w:cs="仿宋"/>
                <w:sz w:val="28"/>
                <w:szCs w:val="28"/>
              </w:rPr>
            </w:pPr>
          </w:p>
        </w:tc>
        <w:tc>
          <w:tcPr>
            <w:tcW w:w="1255" w:type="dxa"/>
            <w:noWrap w:val="0"/>
            <w:vAlign w:val="top"/>
          </w:tcPr>
          <w:p>
            <w:pPr>
              <w:spacing w:after="0" w:line="240" w:lineRule="auto"/>
              <w:rPr>
                <w:rFonts w:hint="eastAsia" w:ascii="仿宋" w:hAnsi="仿宋" w:eastAsia="仿宋" w:cs="仿宋"/>
                <w:sz w:val="28"/>
                <w:szCs w:val="28"/>
              </w:rPr>
            </w:pPr>
          </w:p>
        </w:tc>
      </w:tr>
    </w:tbl>
    <w:p>
      <w:pPr>
        <w:rPr>
          <w:rFonts w:hint="eastAsia" w:ascii="仿宋" w:hAnsi="仿宋" w:eastAsia="仿宋" w:cs="仿宋"/>
          <w:sz w:val="28"/>
          <w:szCs w:val="28"/>
        </w:rPr>
      </w:pPr>
      <w:r>
        <w:rPr>
          <w:rFonts w:hint="eastAsia" w:ascii="仿宋" w:hAnsi="仿宋" w:eastAsia="仿宋" w:cs="仿宋"/>
          <w:sz w:val="28"/>
          <w:szCs w:val="28"/>
        </w:rPr>
        <w:t>计票人签名:</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监票人签名:</w:t>
      </w:r>
    </w:p>
    <w:p>
      <w:pPr>
        <w:ind w:firstLine="10920" w:firstLineChars="3900"/>
        <w:rPr>
          <w:rFonts w:hint="default" w:ascii="仿宋" w:hAnsi="仿宋" w:eastAsia="仿宋" w:cs="仿宋"/>
          <w:sz w:val="28"/>
          <w:szCs w:val="28"/>
          <w:lang w:val="en-US" w:eastAsia="zh-CN"/>
        </w:rPr>
        <w:sectPr>
          <w:pgSz w:w="16838" w:h="11906" w:orient="landscape"/>
          <w:pgMar w:top="1800" w:right="1440" w:bottom="1800" w:left="1440" w:header="851" w:footer="992" w:gutter="0"/>
          <w:cols w:space="720" w:num="1"/>
          <w:docGrid w:type="lines" w:linePitch="312" w:charSpace="0"/>
        </w:sectPr>
      </w:pPr>
      <w:r>
        <w:rPr>
          <w:rFonts w:hint="eastAsia" w:ascii="仿宋" w:hAnsi="仿宋" w:eastAsia="仿宋" w:cs="仿宋"/>
          <w:sz w:val="28"/>
          <w:szCs w:val="28"/>
          <w:lang w:val="en-US" w:eastAsia="zh-CN"/>
        </w:rPr>
        <w:t>年   月   日</w:t>
      </w:r>
    </w:p>
    <w:p>
      <w:pPr>
        <w:rPr>
          <w:rFonts w:hint="eastAsia"/>
          <w:lang w:val="en-US" w:eastAsia="zh-CN"/>
        </w:rPr>
      </w:pPr>
      <w:bookmarkStart w:id="0" w:name="_GoBack"/>
      <w:bookmarkEnd w:id="0"/>
    </w:p>
    <w:sectPr>
      <w:footerReference r:id="rId4" w:type="default"/>
      <w:pgSz w:w="11906" w:h="16838"/>
      <w:pgMar w:top="1701" w:right="1474"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213"/>
        <w:tab w:val="left" w:pos="7590"/>
      </w:tabs>
      <w:jc w:val="lef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67008718"/>
                            <w:docPartObj>
                              <w:docPartGallery w:val="autotext"/>
                            </w:docPartObj>
                          </w:sdtPr>
                          <w:sdtEndPr>
                            <w:rPr>
                              <w:rFonts w:hint="eastAsia" w:ascii="仿宋" w:hAnsi="仿宋" w:eastAsia="仿宋" w:cs="仿宋"/>
                              <w:sz w:val="28"/>
                              <w:szCs w:val="28"/>
                            </w:rPr>
                          </w:sdtEndPr>
                          <w:sdtContent>
                            <w:p>
                              <w:pPr>
                                <w:pStyle w:val="11"/>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2</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967008718"/>
                      <w:docPartObj>
                        <w:docPartGallery w:val="autotext"/>
                      </w:docPartObj>
                    </w:sdtPr>
                    <w:sdtEndPr>
                      <w:rPr>
                        <w:rFonts w:hint="eastAsia" w:ascii="仿宋" w:hAnsi="仿宋" w:eastAsia="仿宋" w:cs="仿宋"/>
                        <w:sz w:val="28"/>
                        <w:szCs w:val="28"/>
                      </w:rPr>
                    </w:sdtEndPr>
                    <w:sdtContent>
                      <w:p>
                        <w:pPr>
                          <w:pStyle w:val="11"/>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2</w:t>
                        </w:r>
                        <w:r>
                          <w:rPr>
                            <w:rFonts w:hint="eastAsia" w:ascii="仿宋" w:hAnsi="仿宋" w:eastAsia="仿宋" w:cs="仿宋"/>
                            <w:sz w:val="28"/>
                            <w:szCs w:val="28"/>
                          </w:rPr>
                          <w:fldChar w:fldCharType="end"/>
                        </w:r>
                      </w:p>
                    </w:sdtContent>
                  </w:sdt>
                  <w:p/>
                </w:txbxContent>
              </v:textbox>
            </v:shape>
          </w:pict>
        </mc:Fallback>
      </mc:AlternateContent>
    </w:r>
    <w:r>
      <w:rPr>
        <w:rFonts w:hint="eastAsia"/>
        <w:sz w:val="18"/>
        <w:lang w:eastAsia="zh-CN"/>
      </w:rPr>
      <w:tab/>
    </w:r>
    <w:r>
      <w:rPr>
        <w:rFonts w:hint="eastAsia"/>
        <w:lang w:eastAsia="zh-CN"/>
      </w:rPr>
      <w:tab/>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429B2"/>
    <w:multiLevelType w:val="singleLevel"/>
    <w:tmpl w:val="60A429B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2NDc5MTg0MWFhZGIxMWMwMGNkMTQ2Mjk2ODZhNGIifQ=="/>
  </w:docVars>
  <w:rsids>
    <w:rsidRoot w:val="37FB526B"/>
    <w:rsid w:val="00020068"/>
    <w:rsid w:val="00080217"/>
    <w:rsid w:val="00086175"/>
    <w:rsid w:val="00094AE1"/>
    <w:rsid w:val="00096DB1"/>
    <w:rsid w:val="001524AC"/>
    <w:rsid w:val="00187EE2"/>
    <w:rsid w:val="001A06E9"/>
    <w:rsid w:val="001B0118"/>
    <w:rsid w:val="002317DC"/>
    <w:rsid w:val="002F7737"/>
    <w:rsid w:val="003657B1"/>
    <w:rsid w:val="003D6C38"/>
    <w:rsid w:val="003E3263"/>
    <w:rsid w:val="004056B5"/>
    <w:rsid w:val="00447F55"/>
    <w:rsid w:val="004A7FE0"/>
    <w:rsid w:val="00550B00"/>
    <w:rsid w:val="0063661E"/>
    <w:rsid w:val="006961AA"/>
    <w:rsid w:val="006A099F"/>
    <w:rsid w:val="006C0BD6"/>
    <w:rsid w:val="006E270D"/>
    <w:rsid w:val="00761A73"/>
    <w:rsid w:val="007C4460"/>
    <w:rsid w:val="008A7C7D"/>
    <w:rsid w:val="008C6AD9"/>
    <w:rsid w:val="00902CEF"/>
    <w:rsid w:val="00984D23"/>
    <w:rsid w:val="00A73A64"/>
    <w:rsid w:val="00B1793F"/>
    <w:rsid w:val="00B573D3"/>
    <w:rsid w:val="00CD67A7"/>
    <w:rsid w:val="00D22BB0"/>
    <w:rsid w:val="00D26C7F"/>
    <w:rsid w:val="00D64D5F"/>
    <w:rsid w:val="00E31493"/>
    <w:rsid w:val="00E805AA"/>
    <w:rsid w:val="00F34049"/>
    <w:rsid w:val="00F774C7"/>
    <w:rsid w:val="00F8314F"/>
    <w:rsid w:val="01A87DB2"/>
    <w:rsid w:val="02B20860"/>
    <w:rsid w:val="02D17AC9"/>
    <w:rsid w:val="02DA19A6"/>
    <w:rsid w:val="03E949AE"/>
    <w:rsid w:val="0538252B"/>
    <w:rsid w:val="05CC378D"/>
    <w:rsid w:val="07683FB9"/>
    <w:rsid w:val="08004800"/>
    <w:rsid w:val="085F5FBF"/>
    <w:rsid w:val="095B305E"/>
    <w:rsid w:val="0C214AF1"/>
    <w:rsid w:val="0D463014"/>
    <w:rsid w:val="0D5E0013"/>
    <w:rsid w:val="0DC54EF5"/>
    <w:rsid w:val="0E305629"/>
    <w:rsid w:val="0E3F0579"/>
    <w:rsid w:val="0EF34858"/>
    <w:rsid w:val="0F1457FE"/>
    <w:rsid w:val="0F1B5DB5"/>
    <w:rsid w:val="0FB857D0"/>
    <w:rsid w:val="10922838"/>
    <w:rsid w:val="11877731"/>
    <w:rsid w:val="11D22345"/>
    <w:rsid w:val="12EC1DC3"/>
    <w:rsid w:val="16CF73A6"/>
    <w:rsid w:val="17375756"/>
    <w:rsid w:val="193675BF"/>
    <w:rsid w:val="1ABB087D"/>
    <w:rsid w:val="1BC31CAE"/>
    <w:rsid w:val="1C024584"/>
    <w:rsid w:val="1E186478"/>
    <w:rsid w:val="1E240233"/>
    <w:rsid w:val="1E296C34"/>
    <w:rsid w:val="20314CCD"/>
    <w:rsid w:val="20684BD2"/>
    <w:rsid w:val="20D67D8D"/>
    <w:rsid w:val="23175269"/>
    <w:rsid w:val="24276EB2"/>
    <w:rsid w:val="2671641F"/>
    <w:rsid w:val="2907142C"/>
    <w:rsid w:val="297544AB"/>
    <w:rsid w:val="2A305F31"/>
    <w:rsid w:val="2C6E3570"/>
    <w:rsid w:val="2E6354B3"/>
    <w:rsid w:val="2E666155"/>
    <w:rsid w:val="2EB627B4"/>
    <w:rsid w:val="2F1202AE"/>
    <w:rsid w:val="2F897353"/>
    <w:rsid w:val="3018450B"/>
    <w:rsid w:val="33A30ABB"/>
    <w:rsid w:val="35143D96"/>
    <w:rsid w:val="37440FB2"/>
    <w:rsid w:val="37967F26"/>
    <w:rsid w:val="37FB526B"/>
    <w:rsid w:val="38EE7F12"/>
    <w:rsid w:val="39D452D0"/>
    <w:rsid w:val="3B0535FE"/>
    <w:rsid w:val="3E342BCE"/>
    <w:rsid w:val="3E530817"/>
    <w:rsid w:val="3E6B790F"/>
    <w:rsid w:val="3F33629E"/>
    <w:rsid w:val="414B7F7E"/>
    <w:rsid w:val="42E63F4D"/>
    <w:rsid w:val="45A030CC"/>
    <w:rsid w:val="495A3E10"/>
    <w:rsid w:val="496B4C67"/>
    <w:rsid w:val="4AA038D0"/>
    <w:rsid w:val="4AC45654"/>
    <w:rsid w:val="4CD27EBB"/>
    <w:rsid w:val="4CD51BEB"/>
    <w:rsid w:val="4E5D6D14"/>
    <w:rsid w:val="507A1C34"/>
    <w:rsid w:val="513A2535"/>
    <w:rsid w:val="52DD2450"/>
    <w:rsid w:val="53BC17B3"/>
    <w:rsid w:val="53D17DBD"/>
    <w:rsid w:val="562F5FDD"/>
    <w:rsid w:val="570B1105"/>
    <w:rsid w:val="594B37F1"/>
    <w:rsid w:val="5A761700"/>
    <w:rsid w:val="5AA955EF"/>
    <w:rsid w:val="5B1929E1"/>
    <w:rsid w:val="5B710640"/>
    <w:rsid w:val="5C7766EB"/>
    <w:rsid w:val="5DAD641C"/>
    <w:rsid w:val="5E9C7C25"/>
    <w:rsid w:val="5EE151CD"/>
    <w:rsid w:val="5F734AB3"/>
    <w:rsid w:val="60D72896"/>
    <w:rsid w:val="618D518B"/>
    <w:rsid w:val="62BE5265"/>
    <w:rsid w:val="63027F93"/>
    <w:rsid w:val="67E96C3C"/>
    <w:rsid w:val="69494488"/>
    <w:rsid w:val="6ACB0234"/>
    <w:rsid w:val="6C1B1E4E"/>
    <w:rsid w:val="6C4829AF"/>
    <w:rsid w:val="6C5E0930"/>
    <w:rsid w:val="6CB471BD"/>
    <w:rsid w:val="6DDB7D5E"/>
    <w:rsid w:val="6E815029"/>
    <w:rsid w:val="6EF972BA"/>
    <w:rsid w:val="718304F0"/>
    <w:rsid w:val="71A61456"/>
    <w:rsid w:val="71DD7A58"/>
    <w:rsid w:val="721B1389"/>
    <w:rsid w:val="73337CF4"/>
    <w:rsid w:val="73FD5D6F"/>
    <w:rsid w:val="75047431"/>
    <w:rsid w:val="76EF0729"/>
    <w:rsid w:val="78411105"/>
    <w:rsid w:val="784A59D8"/>
    <w:rsid w:val="79924658"/>
    <w:rsid w:val="7A1D42B9"/>
    <w:rsid w:val="7D674775"/>
    <w:rsid w:val="7D696D1C"/>
    <w:rsid w:val="7F0671B8"/>
    <w:rsid w:val="7FFD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tabs>
        <w:tab w:val="left" w:pos="630"/>
      </w:tabs>
      <w:adjustRightInd/>
      <w:spacing w:after="120" w:line="360" w:lineRule="auto"/>
      <w:ind w:left="420" w:leftChars="200" w:firstLine="420" w:firstLineChars="200"/>
      <w:textAlignment w:val="auto"/>
    </w:pPr>
    <w:rPr>
      <w:rFonts w:ascii="Times New Roman" w:hAnsi="Times New Roman" w:eastAsia="宋体" w:cs="Times New Roman"/>
      <w:szCs w:val="20"/>
    </w:r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customStyle="1" w:styleId="4">
    <w:name w:val="font5"/>
    <w:basedOn w:val="1"/>
    <w:qFormat/>
    <w:uiPriority w:val="0"/>
    <w:pPr>
      <w:widowControl/>
      <w:autoSpaceDE/>
      <w:autoSpaceDN/>
      <w:spacing w:before="280" w:after="280" w:line="240" w:lineRule="auto"/>
      <w:ind w:left="0" w:firstLine="3584"/>
    </w:pPr>
  </w:style>
  <w:style w:type="paragraph" w:styleId="5">
    <w:name w:val="index 2"/>
    <w:basedOn w:val="1"/>
    <w:next w:val="1"/>
    <w:semiHidden/>
    <w:qFormat/>
    <w:uiPriority w:val="0"/>
    <w:pPr>
      <w:widowControl w:val="0"/>
      <w:autoSpaceDE/>
      <w:autoSpaceDN/>
      <w:spacing w:before="0" w:after="0" w:line="240" w:lineRule="auto"/>
      <w:ind w:left="200" w:firstLine="3584"/>
      <w:jc w:val="both"/>
    </w:pPr>
  </w:style>
  <w:style w:type="paragraph" w:styleId="6">
    <w:name w:val="annotation text"/>
    <w:basedOn w:val="1"/>
    <w:qFormat/>
    <w:uiPriority w:val="0"/>
    <w:pPr>
      <w:jc w:val="left"/>
    </w:pPr>
  </w:style>
  <w:style w:type="paragraph" w:styleId="7">
    <w:name w:val="Body Text"/>
    <w:basedOn w:val="1"/>
    <w:next w:val="8"/>
    <w:qFormat/>
    <w:uiPriority w:val="99"/>
    <w:rPr>
      <w:rFonts w:cs="Times New Roman"/>
      <w:szCs w:val="20"/>
    </w:rPr>
  </w:style>
  <w:style w:type="paragraph" w:customStyle="1" w:styleId="8">
    <w:name w:val="一级条标题"/>
    <w:basedOn w:val="9"/>
    <w:next w:val="10"/>
    <w:qFormat/>
    <w:uiPriority w:val="0"/>
    <w:pPr>
      <w:spacing w:line="240" w:lineRule="auto"/>
      <w:ind w:left="420"/>
      <w:outlineLvl w:val="2"/>
    </w:pPr>
  </w:style>
  <w:style w:type="paragraph" w:customStyle="1" w:styleId="9">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10">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1">
    <w:name w:val="footer"/>
    <w:basedOn w:val="1"/>
    <w:link w:val="20"/>
    <w:qFormat/>
    <w:uiPriority w:val="99"/>
    <w:pPr>
      <w:tabs>
        <w:tab w:val="center" w:pos="4153"/>
        <w:tab w:val="right" w:pos="8306"/>
      </w:tabs>
      <w:snapToGrid w:val="0"/>
      <w:jc w:val="left"/>
    </w:pPr>
    <w:rPr>
      <w:sz w:val="18"/>
    </w:rPr>
  </w:style>
  <w:style w:type="paragraph" w:styleId="12">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7"/>
    <w:qFormat/>
    <w:uiPriority w:val="0"/>
    <w:pPr>
      <w:ind w:firstLine="420" w:firstLineChars="100"/>
    </w:pPr>
    <w:rPr>
      <w:szCs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正文格式"/>
    <w:basedOn w:val="1"/>
    <w:qFormat/>
    <w:uiPriority w:val="0"/>
    <w:pPr>
      <w:widowControl/>
      <w:adjustRightInd w:val="0"/>
      <w:spacing w:line="400" w:lineRule="atLeast"/>
      <w:ind w:firstLine="482"/>
      <w:textAlignment w:val="baseline"/>
    </w:pPr>
    <w:rPr>
      <w:kern w:val="0"/>
      <w:sz w:val="24"/>
    </w:rPr>
  </w:style>
  <w:style w:type="character" w:customStyle="1" w:styleId="19">
    <w:name w:val="页眉 字符"/>
    <w:basedOn w:val="17"/>
    <w:link w:val="12"/>
    <w:qFormat/>
    <w:uiPriority w:val="0"/>
    <w:rPr>
      <w:rFonts w:asciiTheme="minorHAnsi" w:hAnsiTheme="minorHAnsi" w:eastAsiaTheme="minorEastAsia" w:cstheme="minorBidi"/>
      <w:kern w:val="2"/>
      <w:sz w:val="18"/>
      <w:szCs w:val="18"/>
    </w:rPr>
  </w:style>
  <w:style w:type="character" w:customStyle="1" w:styleId="20">
    <w:name w:val="页脚 字符"/>
    <w:basedOn w:val="17"/>
    <w:link w:val="11"/>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2945</Words>
  <Characters>3031</Characters>
  <Lines>21</Lines>
  <Paragraphs>5</Paragraphs>
  <TotalTime>1</TotalTime>
  <ScaleCrop>false</ScaleCrop>
  <LinksUpToDate>false</LinksUpToDate>
  <CharactersWithSpaces>3163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2023-01-12T10:25:00Z</dcterms:created>
  <dc:creator>丹</dc:creator>
  <cp:lastModifiedBy>悦人悦己 修身修心</cp:lastModifiedBy>
  <cp:lastPrinted>2023-02-23T03:25:00Z</cp:lastPrinted>
  <dcterms:modified xsi:type="dcterms:W3CDTF">2023-03-14T03:31:42Z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9DD48FD7FFD04AE29844F95BC168BE07</vt:lpwstr>
  </property>
</Properties>
</file>