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1.领取中标通知书之前，中标人须提供三套以上的纸质投标文件用于备案。纸质文件须与电子文件一致，以电子投标文件为准。</w:t>
      </w:r>
    </w:p>
    <w:p>
      <w:pPr>
        <w:rPr>
          <w:rFonts w:hint="eastAsia"/>
        </w:rPr>
      </w:pPr>
      <w:r>
        <w:rPr>
          <w:rFonts w:hint="eastAsia"/>
        </w:rPr>
        <w:t>2.投标人在岳阳市公共资源交易网（http://ggzy.yueyang.gov.cn/）下载《新点投标文件制作软件（</w:t>
      </w:r>
      <w:r>
        <w:rPr>
          <w:rFonts w:hint="eastAsia"/>
          <w:lang w:eastAsia="zh-CN"/>
        </w:rPr>
        <w:t>湖南公共资源</w:t>
      </w:r>
      <w:bookmarkStart w:id="0" w:name="_GoBack"/>
      <w:bookmarkEnd w:id="0"/>
      <w:r>
        <w:rPr>
          <w:rFonts w:hint="eastAsia"/>
        </w:rPr>
        <w:t>版）》，参照岳阳市公共资源交易网服务指南中“全流程电子化招投标操作手册”使用电子标书编制软件制作“YYTF”格式投标文件。投标人须在投标截止时间前在线提交电子投标文件，解密截止时间为电子交易平台系统提示的解密开始时间后30分钟，请各投标单位密切关注系统提示的解密开始时间(投标人使用CA登录会员端，在“开标签到解密”中进行投标文件解密操作)。未在规定时间内解密电子投标文件的视为投标人撤回其投标文件，不参与投标竞争。</w:t>
      </w:r>
    </w:p>
    <w:p>
      <w:pPr>
        <w:rPr>
          <w:rFonts w:hint="eastAsia"/>
        </w:rPr>
      </w:pPr>
      <w:r>
        <w:rPr>
          <w:rFonts w:hint="eastAsia"/>
        </w:rPr>
        <w:t>3.逾期上传的或者未按要求加密的投标文件，或投标人未按本项目招标公告规定获取招标文件的，招标人不予受理投标。</w:t>
      </w:r>
    </w:p>
    <w:p>
      <w:pPr>
        <w:rPr>
          <w:rFonts w:hint="eastAsia"/>
        </w:rPr>
      </w:pPr>
      <w:r>
        <w:rPr>
          <w:rFonts w:hint="eastAsia"/>
        </w:rPr>
        <w:t>4.由于对网上招投标操作不熟悉或自身电脑、个人网络等原因导致不能在投标截止时间之前完成投标文件上传的，相应责任由投标人自行承担。在使用系统过程中有疑问或困难请及时进行咨询，详情请咨询：0730-2966692。</w:t>
      </w:r>
    </w:p>
    <w:p>
      <w:r>
        <w:rPr>
          <w:rFonts w:hint="eastAsia"/>
        </w:rPr>
        <w:t>5.请各投标人一定要提前熟悉系统操作和软件操作，本项目招标电子工程量清单格式为：Hnzbj，电子投标报价格式为：Hntbj，清单相关问题请各投标人在投标前务必自行认真检测，详情请咨询：0730-2966692。若因投标人未自行检测导致在评标清标阶段系统检测清单错误造成废标的，自行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273A9"/>
    <w:rsid w:val="7AD44ED3"/>
    <w:rsid w:val="7F32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2022-03-02T13:19:00Z</dcterms:created>
  <dc:creator>Administrator</dc:creator>
  <cp:lastModifiedBy>Administrator</cp:lastModifiedBy>
  <dcterms:modified xsi:type="dcterms:W3CDTF">2022-03-09T08:40:06Z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1B9C2DBB9414497ABAC8193C132D5056</vt:lpwstr>
  </property>
</Properties>
</file>